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ind w:firstLine="632" w:firstLineChars="200"/>
        <w:outlineLvl w:val="1"/>
        <w:rPr>
          <w:rFonts w:hint="eastAsia" w:ascii="Times New Roman" w:hAnsi="Times New Roman" w:eastAsia="方正仿宋_GBK"/>
          <w:szCs w:val="32"/>
          <w:lang w:eastAsia="zh-CN"/>
        </w:rPr>
      </w:pPr>
      <w:bookmarkStart w:id="1" w:name="_GoBack"/>
      <w:bookmarkEnd w:id="1"/>
      <w:r>
        <w:rPr>
          <w:rFonts w:hint="eastAsia"/>
        </w:rPr>
        <w:pict>
          <v:shape id="_x0000_s1030" o:spid="_x0000_s1030" o:spt="136" type="#_x0000_t136" style="position:absolute;left:0pt;margin-left:92.5pt;margin-top:89.6pt;height:52.45pt;width:427pt;mso-position-horizontal-relative:page;mso-position-vertical-relative:page;z-index:251659264;mso-width-relative:page;mso-height-relative:page;" fillcolor="#FF0000" filled="t" stroked="f" coordsize="21600,21600">
            <v:path/>
            <v:fill on="t" focussize="0,0"/>
            <v:stroke on="f" color="#FF0000"/>
            <v:imagedata o:title=""/>
            <o:lock v:ext="edit"/>
            <v:textpath on="t" fitshape="t" fitpath="t" trim="t" xscale="f" string="重庆市黔江区人民政府办公室" style="font-family:方正小标宋_GBK;font-size:36pt;font-weight:bold;v-rotate-letters:f;v-same-letter-heights:f;v-text-align:center;"/>
          </v:shape>
        </w:pict>
      </w:r>
      <w:r>
        <w:rPr>
          <w:rFonts w:hint="eastAsia"/>
        </w:rPr>
        <mc:AlternateContent>
          <mc:Choice Requires="wps">
            <w:drawing>
              <wp:anchor distT="0" distB="0" distL="114300" distR="114300" simplePos="0" relativeHeight="251660288" behindDoc="0" locked="0" layoutInCell="1" allowOverlap="1">
                <wp:simplePos x="0" y="0"/>
                <wp:positionH relativeFrom="page">
                  <wp:posOffset>826135</wp:posOffset>
                </wp:positionH>
                <wp:positionV relativeFrom="page">
                  <wp:posOffset>1965960</wp:posOffset>
                </wp:positionV>
                <wp:extent cx="6120130" cy="0"/>
                <wp:effectExtent l="0" t="38100" r="13970" b="38100"/>
                <wp:wrapNone/>
                <wp:docPr id="1" name="直线 7"/>
                <wp:cNvGraphicFramePr/>
                <a:graphic xmlns:a="http://schemas.openxmlformats.org/drawingml/2006/main">
                  <a:graphicData uri="http://schemas.microsoft.com/office/word/2010/wordprocessingShape">
                    <wps:wsp>
                      <wps:cNvCnPr/>
                      <wps:spPr>
                        <a:xfrm>
                          <a:off x="0" y="0"/>
                          <a:ext cx="6120130" cy="0"/>
                        </a:xfrm>
                        <a:prstGeom prst="line">
                          <a:avLst/>
                        </a:prstGeom>
                        <a:ln w="76200" cap="flat" cmpd="thickThin">
                          <a:solidFill>
                            <a:srgbClr val="FF0000"/>
                          </a:solidFill>
                          <a:prstDash val="solid"/>
                          <a:headEnd type="none" w="med" len="med"/>
                          <a:tailEnd type="none" w="med" len="med"/>
                        </a:ln>
                      </wps:spPr>
                      <wps:bodyPr upright="1"/>
                    </wps:wsp>
                  </a:graphicData>
                </a:graphic>
              </wp:anchor>
            </w:drawing>
          </mc:Choice>
          <mc:Fallback>
            <w:pict>
              <v:line id="直线 7" o:spid="_x0000_s1026" o:spt="20" style="position:absolute;left:0pt;margin-left:65.05pt;margin-top:154.8pt;height:0pt;width:481.9pt;mso-position-horizontal-relative:page;mso-position-vertical-relative:page;z-index:251660288;mso-width-relative:page;mso-height-relative:page;" filled="f" stroked="t" coordsize="21600,21600" o:gfxdata="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KOo02nYAAAADAEAAA8AAAAAAAAAAQAgAAAAIgAAAGRycy9kb3ducmV2LnhtbFBLAQIUABQAAAAI&#10;AIdO4kDZAxeM7QEAAOIDAAAOAAAAAAAAAAEAIAAAACcBAABkcnMvZTJvRG9jLnhtbFBLBQYAAAAA&#10;BgAGAFkBAACGBQAAAAA=&#10;">
                <v:fill on="f" focussize="0,0"/>
                <v:stroke weight="6pt" color="#FF0000" linestyle="thickThin" joinstyle="round"/>
                <v:imagedata o:title=""/>
                <o:lock v:ext="edit" aspectratio="f"/>
              </v:line>
            </w:pict>
          </mc:Fallback>
        </mc:AlternateContent>
      </w:r>
    </w:p>
    <w:p>
      <w:pPr>
        <w:spacing w:line="579" w:lineRule="exact"/>
        <w:ind w:firstLine="632" w:firstLineChars="200"/>
        <w:outlineLvl w:val="1"/>
        <w:rPr>
          <w:rFonts w:hint="eastAsia" w:ascii="Times New Roman" w:hAnsi="Times New Roman" w:eastAsia="方正仿宋_GBK"/>
          <w:szCs w:val="32"/>
        </w:rPr>
      </w:pPr>
    </w:p>
    <w:p>
      <w:pPr>
        <w:keepNext w:val="0"/>
        <w:keepLines w:val="0"/>
        <w:pageBreakBefore w:val="0"/>
        <w:widowControl w:val="0"/>
        <w:kinsoku/>
        <w:wordWrap/>
        <w:overflowPunct/>
        <w:topLinePunct w:val="0"/>
        <w:autoSpaceDE/>
        <w:autoSpaceDN/>
        <w:bidi w:val="0"/>
        <w:adjustRightInd/>
        <w:snapToGrid/>
        <w:spacing w:line="140" w:lineRule="exact"/>
        <w:ind w:firstLine="632" w:firstLineChars="200"/>
        <w:textAlignment w:val="auto"/>
        <w:outlineLvl w:val="1"/>
        <w:rPr>
          <w:rFonts w:hint="eastAsia" w:ascii="Times New Roman" w:hAnsi="Times New Roman" w:eastAsia="方正仿宋_GBK"/>
          <w:szCs w:val="32"/>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632" w:firstLineChars="200"/>
        <w:textAlignment w:val="auto"/>
        <w:outlineLvl w:val="1"/>
        <w:rPr>
          <w:rFonts w:hint="eastAsia" w:ascii="Times New Roman" w:hAnsi="Times New Roman" w:eastAsia="方正仿宋_GBK"/>
          <w:szCs w:val="32"/>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1"/>
        <w:rPr>
          <w:rFonts w:hint="eastAsia" w:ascii="方正小标宋_GBK" w:hAnsi="方正小标宋_GBK"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1"/>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重庆市黔江区人民政府办公室</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1"/>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关于区政府办公室班子成员工作分工的通知</w:t>
      </w:r>
    </w:p>
    <w:p>
      <w:pPr>
        <w:keepNext w:val="0"/>
        <w:keepLines w:val="0"/>
        <w:pageBreakBefore w:val="0"/>
        <w:widowControl w:val="0"/>
        <w:kinsoku/>
        <w:wordWrap/>
        <w:overflowPunct/>
        <w:topLinePunct w:val="0"/>
        <w:autoSpaceDE/>
        <w:autoSpaceDN/>
        <w:bidi w:val="0"/>
        <w:adjustRightInd/>
        <w:snapToGrid/>
        <w:spacing w:line="580" w:lineRule="exact"/>
        <w:textAlignment w:val="auto"/>
        <w:outlineLvl w:val="1"/>
        <w:rPr>
          <w:rFonts w:hint="eastAsia" w:ascii="Times New Roman" w:hAnsi="Times New Roman" w:eastAsia="方正仿宋_GBK"/>
          <w:szCs w:val="32"/>
          <w:lang w:val="en-US" w:eastAsia="zh-CN"/>
        </w:rPr>
      </w:pPr>
    </w:p>
    <w:p>
      <w:pPr>
        <w:keepNext w:val="0"/>
        <w:keepLines w:val="0"/>
        <w:pageBreakBefore w:val="0"/>
        <w:widowControl w:val="0"/>
        <w:tabs>
          <w:tab w:val="left" w:pos="647"/>
        </w:tabs>
        <w:kinsoku/>
        <w:wordWrap/>
        <w:overflowPunct/>
        <w:topLinePunct w:val="0"/>
        <w:autoSpaceDE/>
        <w:autoSpaceDN/>
        <w:bidi w:val="0"/>
        <w:adjustRightInd/>
        <w:snapToGrid/>
        <w:spacing w:line="579" w:lineRule="exact"/>
        <w:jc w:val="both"/>
        <w:textAlignment w:val="auto"/>
        <w:rPr>
          <w:rFonts w:hint="default" w:ascii="Times New Roman" w:hAnsi="Times New Roman" w:eastAsia="方正仿宋_GBK" w:cs="Times New Roman"/>
          <w:spacing w:val="0"/>
          <w:sz w:val="32"/>
          <w:szCs w:val="32"/>
          <w:lang w:eastAsia="zh-CN"/>
        </w:rPr>
      </w:pPr>
      <w:r>
        <w:rPr>
          <w:rFonts w:hint="default" w:ascii="Times New Roman" w:hAnsi="Times New Roman" w:eastAsia="方正仿宋_GBK" w:cs="Times New Roman"/>
          <w:spacing w:val="0"/>
          <w:sz w:val="32"/>
          <w:szCs w:val="32"/>
          <w:lang w:eastAsia="zh-CN"/>
        </w:rPr>
        <w:t>各乡、镇人民政府，各街道办事处，区政府各部门，有关单位：</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outlineLvl w:val="1"/>
        <w:rPr>
          <w:rFonts w:hint="eastAsia" w:ascii="Times New Roman" w:hAnsi="Times New Roman" w:eastAsia="方正仿宋_GBK" w:cs="Times New Roman"/>
          <w:szCs w:val="32"/>
          <w:lang w:val="en-US" w:eastAsia="zh-CN"/>
        </w:rPr>
      </w:pPr>
      <w:r>
        <w:rPr>
          <w:rFonts w:hint="eastAsia" w:ascii="Times New Roman" w:hAnsi="Times New Roman" w:eastAsia="方正仿宋_GBK"/>
          <w:szCs w:val="32"/>
          <w:lang w:val="en-US" w:eastAsia="zh-CN"/>
        </w:rPr>
        <w:t>根据工作需要，经区政府办公室党组研究，并报区政府领导同意，现将调整后的《区政府办公室班子成员工作分工》通知如下。</w:t>
      </w:r>
    </w:p>
    <w:p>
      <w:pPr>
        <w:keepNext w:val="0"/>
        <w:keepLines w:val="0"/>
        <w:pageBreakBefore w:val="0"/>
        <w:widowControl w:val="0"/>
        <w:tabs>
          <w:tab w:val="left" w:pos="647"/>
        </w:tabs>
        <w:kinsoku/>
        <w:wordWrap/>
        <w:overflowPunct/>
        <w:topLinePunct w:val="0"/>
        <w:autoSpaceDE/>
        <w:autoSpaceDN/>
        <w:bidi w:val="0"/>
        <w:adjustRightInd/>
        <w:snapToGrid/>
        <w:spacing w:line="579" w:lineRule="exact"/>
        <w:ind w:firstLine="632" w:firstLineChars="200"/>
        <w:jc w:val="both"/>
        <w:textAlignment w:val="auto"/>
        <w:rPr>
          <w:rFonts w:hint="default" w:ascii="Times New Roman" w:hAnsi="Times New Roman" w:eastAsia="方正仿宋_GBK" w:cs="Times New Roman"/>
          <w:sz w:val="32"/>
          <w:szCs w:val="32"/>
          <w:lang w:eastAsia="zh-CN"/>
        </w:rPr>
      </w:pPr>
    </w:p>
    <w:p>
      <w:pPr>
        <w:keepNext w:val="0"/>
        <w:keepLines w:val="0"/>
        <w:pageBreakBefore w:val="0"/>
        <w:widowControl w:val="0"/>
        <w:tabs>
          <w:tab w:val="left" w:pos="647"/>
        </w:tabs>
        <w:kinsoku/>
        <w:wordWrap/>
        <w:overflowPunct/>
        <w:topLinePunct w:val="0"/>
        <w:autoSpaceDE/>
        <w:autoSpaceDN/>
        <w:bidi w:val="0"/>
        <w:adjustRightInd/>
        <w:snapToGrid/>
        <w:spacing w:line="579" w:lineRule="exact"/>
        <w:ind w:firstLine="632" w:firstLineChars="200"/>
        <w:jc w:val="both"/>
        <w:textAlignment w:val="auto"/>
        <w:rPr>
          <w:rFonts w:hint="default" w:ascii="Times New Roman" w:hAnsi="Times New Roman" w:eastAsia="方正仿宋_GBK" w:cs="Times New Roman"/>
          <w:sz w:val="32"/>
          <w:szCs w:val="32"/>
          <w:lang w:eastAsia="zh-CN"/>
        </w:rPr>
      </w:pPr>
    </w:p>
    <w:p>
      <w:pPr>
        <w:keepNext w:val="0"/>
        <w:keepLines w:val="0"/>
        <w:pageBreakBefore w:val="0"/>
        <w:widowControl w:val="0"/>
        <w:tabs>
          <w:tab w:val="left" w:pos="647"/>
        </w:tabs>
        <w:kinsoku/>
        <w:wordWrap w:val="0"/>
        <w:overflowPunct/>
        <w:topLinePunct w:val="0"/>
        <w:autoSpaceDE/>
        <w:autoSpaceDN/>
        <w:bidi w:val="0"/>
        <w:adjustRightInd/>
        <w:snapToGrid/>
        <w:spacing w:line="579" w:lineRule="exact"/>
        <w:ind w:firstLine="632" w:firstLineChars="200"/>
        <w:jc w:val="righ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重庆市黔江区人民政府办公室    </w:t>
      </w:r>
    </w:p>
    <w:p>
      <w:pPr>
        <w:keepNext w:val="0"/>
        <w:keepLines w:val="0"/>
        <w:pageBreakBefore w:val="0"/>
        <w:widowControl w:val="0"/>
        <w:tabs>
          <w:tab w:val="left" w:pos="647"/>
        </w:tabs>
        <w:kinsoku/>
        <w:wordWrap w:val="0"/>
        <w:overflowPunct/>
        <w:topLinePunct w:val="0"/>
        <w:autoSpaceDE/>
        <w:autoSpaceDN/>
        <w:bidi w:val="0"/>
        <w:adjustRightInd/>
        <w:snapToGrid/>
        <w:spacing w:line="579" w:lineRule="exact"/>
        <w:ind w:firstLine="632" w:firstLineChars="200"/>
        <w:jc w:val="righ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2025年4月29日         </w:t>
      </w:r>
    </w:p>
    <w:p>
      <w:pPr>
        <w:keepNext w:val="0"/>
        <w:keepLines w:val="0"/>
        <w:pageBreakBefore w:val="0"/>
        <w:widowControl w:val="0"/>
        <w:tabs>
          <w:tab w:val="left" w:pos="647"/>
        </w:tabs>
        <w:kinsoku/>
        <w:wordWrap/>
        <w:overflowPunct/>
        <w:topLinePunct w:val="0"/>
        <w:autoSpaceDE/>
        <w:autoSpaceDN/>
        <w:bidi w:val="0"/>
        <w:adjustRightInd/>
        <w:snapToGrid/>
        <w:spacing w:line="579" w:lineRule="exact"/>
        <w:ind w:firstLine="632" w:firstLineChars="200"/>
        <w:jc w:val="both"/>
        <w:textAlignment w:val="auto"/>
        <w:rPr>
          <w:rFonts w:hint="eastAsia" w:ascii="Times New Roman" w:hAnsi="Times New Roman" w:eastAsia="方正仿宋_GBK" w:cs="Times New Roman"/>
          <w:sz w:val="32"/>
          <w:szCs w:val="32"/>
          <w:lang w:val="en-US" w:eastAsia="zh-CN"/>
        </w:rPr>
      </w:pPr>
    </w:p>
    <w:p>
      <w:pPr>
        <w:keepNext w:val="0"/>
        <w:keepLines w:val="0"/>
        <w:pageBreakBefore w:val="0"/>
        <w:widowControl w:val="0"/>
        <w:tabs>
          <w:tab w:val="left" w:pos="647"/>
        </w:tabs>
        <w:kinsoku/>
        <w:wordWrap/>
        <w:overflowPunct/>
        <w:topLinePunct w:val="0"/>
        <w:autoSpaceDE/>
        <w:autoSpaceDN/>
        <w:bidi w:val="0"/>
        <w:adjustRightInd/>
        <w:snapToGrid/>
        <w:spacing w:line="579" w:lineRule="exact"/>
        <w:ind w:firstLine="632" w:firstLineChars="200"/>
        <w:jc w:val="both"/>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（此件公开发布）</w:t>
      </w:r>
    </w:p>
    <w:p>
      <w:pPr>
        <w:keepNext w:val="0"/>
        <w:keepLines w:val="0"/>
        <w:pageBreakBefore w:val="0"/>
        <w:widowControl w:val="0"/>
        <w:tabs>
          <w:tab w:val="left" w:pos="647"/>
        </w:tabs>
        <w:kinsoku/>
        <w:wordWrap/>
        <w:overflowPunct/>
        <w:topLinePunct w:val="0"/>
        <w:autoSpaceDE/>
        <w:autoSpaceDN/>
        <w:bidi w:val="0"/>
        <w:adjustRightInd/>
        <w:snapToGrid/>
        <w:spacing w:line="579" w:lineRule="exact"/>
        <w:jc w:val="both"/>
        <w:textAlignment w:val="auto"/>
        <w:rPr>
          <w:rFonts w:hint="eastAsia" w:ascii="方正黑体_GBK" w:hAnsi="方正黑体_GBK" w:eastAsia="方正黑体_GBK" w:cs="方正黑体_GBK"/>
          <w:color w:val="auto"/>
          <w:sz w:val="30"/>
          <w:szCs w:val="30"/>
          <w:lang w:eastAsia="zh-CN"/>
        </w:rPr>
      </w:pPr>
      <w:r>
        <w:rPr>
          <w:rFonts w:hint="eastAsia" w:ascii="Times New Roman" w:hAnsi="Times New Roman" w:eastAsia="方正仿宋_GBK" w:cs="Times New Roman"/>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530" w:lineRule="exact"/>
        <w:jc w:val="center"/>
        <w:textAlignment w:val="auto"/>
        <w:rPr>
          <w:rFonts w:hint="eastAsia" w:ascii="Times New Roman" w:hAnsi="Times New Roman" w:eastAsia="方正小标宋_GBK" w:cs="Times New Roman"/>
          <w:color w:val="auto"/>
          <w:sz w:val="32"/>
          <w:szCs w:val="32"/>
          <w:u w:val="none"/>
          <w:lang w:val="en-US" w:eastAsia="zh-CN"/>
        </w:rPr>
      </w:pPr>
      <w:r>
        <w:rPr>
          <w:rFonts w:hint="eastAsia" w:ascii="方正小标宋_GBK" w:hAnsi="方正小标宋_GBK" w:eastAsia="方正小标宋_GBK" w:cs="方正小标宋_GBK"/>
          <w:color w:val="auto"/>
          <w:sz w:val="44"/>
          <w:szCs w:val="44"/>
          <w:u w:val="none"/>
          <w:lang w:val="en-US" w:eastAsia="zh-CN"/>
        </w:rPr>
        <w:t>区政府办公室班子成员工作分工</w:t>
      </w: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方正黑体_GBK" w:hAnsi="方正黑体_GBK" w:eastAsia="方正黑体_GBK" w:cs="方正黑体_GBK"/>
          <w:color w:val="auto"/>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方正黑体_GBK" w:hAnsi="方正黑体_GBK" w:eastAsia="方正黑体_GBK" w:cs="方正黑体_GBK"/>
          <w:color w:val="auto"/>
          <w:szCs w:val="32"/>
          <w:u w:val="none"/>
          <w:lang w:val="en-US" w:eastAsia="zh-CN"/>
        </w:rPr>
      </w:pPr>
      <w:r>
        <w:rPr>
          <w:rFonts w:hint="eastAsia" w:ascii="方正黑体_GBK" w:hAnsi="方正黑体_GBK" w:eastAsia="方正黑体_GBK" w:cs="方正黑体_GBK"/>
          <w:color w:val="auto"/>
          <w:szCs w:val="32"/>
          <w:u w:val="none"/>
          <w:lang w:val="en-US" w:eastAsia="zh-CN"/>
        </w:rPr>
        <w:t>黄桂荣（区政府党组成员，区政府办公室党组书记、主任）</w:t>
      </w: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方正楷体_GBK" w:hAnsi="方正楷体_GBK" w:eastAsia="方正楷体_GBK" w:cs="方正楷体_GBK"/>
          <w:color w:val="auto"/>
          <w:szCs w:val="32"/>
          <w:u w:val="none"/>
          <w:lang w:val="en-US" w:eastAsia="zh-CN"/>
        </w:rPr>
      </w:pPr>
      <w:r>
        <w:rPr>
          <w:rFonts w:hint="eastAsia" w:ascii="Times New Roman" w:hAnsi="Times New Roman" w:eastAsia="方正仿宋_GBK" w:cs="Times New Roman"/>
          <w:color w:val="auto"/>
          <w:szCs w:val="32"/>
          <w:u w:val="none"/>
          <w:lang w:val="en-US" w:eastAsia="zh-CN"/>
        </w:rPr>
        <w:t>主持区政府办公室全面工作。负责联系区政府区长的相关工作，负责区政府全体会议、区政府党组会议、区政府常务会议、区长办公会议筹备工作。协助区长联系人大、政协、民主党派、工商联工作。</w:t>
      </w:r>
      <w:r>
        <w:rPr>
          <w:rFonts w:hint="eastAsia" w:ascii="方正楷体_GBK" w:hAnsi="方正楷体_GBK" w:eastAsia="方正楷体_GBK" w:cs="方正楷体_GBK"/>
          <w:color w:val="auto"/>
          <w:szCs w:val="3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方正黑体_GBK" w:hAnsi="方正黑体_GBK" w:eastAsia="方正黑体_GBK" w:cs="方正黑体_GBK"/>
          <w:color w:val="auto"/>
          <w:szCs w:val="32"/>
          <w:u w:val="none"/>
          <w:lang w:val="en-US" w:eastAsia="zh-CN"/>
        </w:rPr>
      </w:pPr>
      <w:r>
        <w:rPr>
          <w:rFonts w:hint="eastAsia" w:ascii="方正黑体_GBK" w:hAnsi="方正黑体_GBK" w:eastAsia="方正黑体_GBK" w:cs="方正黑体_GBK"/>
          <w:color w:val="auto"/>
          <w:szCs w:val="32"/>
          <w:u w:val="none"/>
          <w:lang w:val="en-US" w:eastAsia="zh-CN"/>
        </w:rPr>
        <w:t>喻  刚（区政府办公室副主任，区信访办党组书记、主任）</w:t>
      </w: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方正楷体_GBK" w:hAnsi="方正楷体_GBK" w:eastAsia="方正楷体_GBK" w:cs="方正楷体_GBK"/>
          <w:color w:val="auto"/>
          <w:szCs w:val="32"/>
          <w:u w:val="none"/>
          <w:lang w:val="en-US" w:eastAsia="zh-CN"/>
        </w:rPr>
      </w:pPr>
      <w:r>
        <w:rPr>
          <w:rFonts w:hint="eastAsia" w:ascii="Times New Roman" w:hAnsi="Times New Roman" w:eastAsia="方正仿宋_GBK" w:cs="Times New Roman"/>
          <w:color w:val="auto"/>
          <w:szCs w:val="32"/>
          <w:u w:val="none"/>
          <w:lang w:val="en-US" w:eastAsia="zh-CN"/>
        </w:rPr>
        <w:t>主持区信访办全面工作。负责协助区政府分管领导同志处理公安、司法行政、信访、保密工作。协助区政府分管领导同志联系市四中法院、市检察四分院、市国安四分局、区监委、区法院、区检察院、武警执勤第五支队、武陵监狱、市高速执法三支队、车管所六分所、重庆仲裁委渝南仲裁院。完成区政府领导和办公室主任交办工作。</w:t>
      </w:r>
      <w:r>
        <w:rPr>
          <w:rFonts w:hint="eastAsia" w:ascii="方正楷体_GBK" w:hAnsi="方正楷体_GBK" w:eastAsia="方正楷体_GBK" w:cs="方正楷体_GBK"/>
          <w:color w:val="auto"/>
          <w:szCs w:val="3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方正黑体_GBK" w:hAnsi="方正黑体_GBK" w:eastAsia="方正黑体_GBK" w:cs="方正黑体_GBK"/>
          <w:color w:val="auto"/>
          <w:szCs w:val="32"/>
          <w:u w:val="none"/>
          <w:lang w:val="en-US" w:eastAsia="zh-CN"/>
        </w:rPr>
      </w:pPr>
      <w:r>
        <w:rPr>
          <w:rFonts w:hint="eastAsia" w:ascii="方正黑体_GBK" w:hAnsi="方正黑体_GBK" w:eastAsia="方正黑体_GBK" w:cs="方正黑体_GBK"/>
          <w:color w:val="auto"/>
          <w:szCs w:val="32"/>
          <w:u w:val="none"/>
          <w:lang w:val="en-US" w:eastAsia="zh-CN"/>
        </w:rPr>
        <w:t>杨庆祥（区政府办公室党组成员，区大数据发展局党组书记、局长）</w:t>
      </w: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方正楷体_GBK" w:hAnsi="方正楷体_GBK" w:eastAsia="方正楷体_GBK" w:cs="方正楷体_GBK"/>
          <w:color w:val="auto"/>
          <w:szCs w:val="32"/>
          <w:u w:val="none"/>
          <w:lang w:val="en-US" w:eastAsia="zh-CN"/>
        </w:rPr>
      </w:pPr>
      <w:r>
        <w:rPr>
          <w:rFonts w:hint="eastAsia" w:ascii="Times New Roman" w:hAnsi="Times New Roman" w:eastAsia="方正仿宋_GBK" w:cs="Times New Roman"/>
          <w:color w:val="auto"/>
          <w:szCs w:val="32"/>
          <w:u w:val="none"/>
          <w:lang w:val="en-US" w:eastAsia="zh-CN"/>
        </w:rPr>
        <w:t>主持区大数据发展局全面工作。负责协助区政府分管领导同志处理大数据应用发展、治理中心工作。协助区政府分管领导同志联系区治理中心。完成区政府领导和办公室主任交办工作。</w:t>
      </w: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方正黑体_GBK" w:hAnsi="方正黑体_GBK" w:eastAsia="方正黑体_GBK" w:cs="方正黑体_GBK"/>
          <w:color w:val="auto"/>
          <w:szCs w:val="32"/>
          <w:u w:val="none"/>
          <w:lang w:val="en-US" w:eastAsia="zh-CN"/>
        </w:rPr>
      </w:pPr>
      <w:r>
        <w:rPr>
          <w:rFonts w:hint="eastAsia" w:ascii="方正黑体_GBK" w:hAnsi="方正黑体_GBK" w:eastAsia="方正黑体_GBK" w:cs="方正黑体_GBK"/>
          <w:color w:val="auto"/>
          <w:szCs w:val="32"/>
          <w:u w:val="none"/>
          <w:lang w:val="en-US" w:eastAsia="zh-CN"/>
        </w:rPr>
        <w:t>穆进红（区政府办公室党组成员、区纪委监委驻区政府办公室纪检监察组组长）</w:t>
      </w: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Times New Roman" w:hAnsi="Times New Roman" w:eastAsia="方正仿宋_GBK" w:cs="Times New Roman"/>
          <w:color w:val="auto"/>
          <w:kern w:val="0"/>
          <w:sz w:val="32"/>
          <w:szCs w:val="32"/>
          <w:u w:val="none"/>
          <w:lang w:val="en-US" w:eastAsia="zh-CN"/>
        </w:rPr>
      </w:pPr>
      <w:r>
        <w:rPr>
          <w:rFonts w:hint="eastAsia" w:ascii="Times New Roman" w:hAnsi="Times New Roman" w:eastAsia="方正仿宋_GBK" w:cs="Times New Roman"/>
          <w:color w:val="auto"/>
          <w:kern w:val="0"/>
          <w:sz w:val="32"/>
          <w:szCs w:val="32"/>
          <w:u w:val="none"/>
          <w:lang w:val="en-US" w:eastAsia="zh-CN"/>
        </w:rPr>
        <w:t>主持区纪委监委驻区政府办公室纪检监察组工作，负责指导和监督区政府办公室及综合监督单位的党风廉政建设和反腐败工作。</w:t>
      </w: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方正黑体_GBK" w:hAnsi="方正黑体_GBK" w:eastAsia="方正黑体_GBK" w:cs="方正黑体_GBK"/>
          <w:color w:val="auto"/>
          <w:szCs w:val="32"/>
          <w:u w:val="none"/>
          <w:lang w:val="en-US" w:eastAsia="zh-CN"/>
        </w:rPr>
      </w:pPr>
      <w:r>
        <w:rPr>
          <w:rFonts w:hint="eastAsia" w:ascii="方正黑体_GBK" w:hAnsi="方正黑体_GBK" w:eastAsia="方正黑体_GBK" w:cs="方正黑体_GBK"/>
          <w:color w:val="auto"/>
          <w:szCs w:val="32"/>
          <w:u w:val="none"/>
          <w:lang w:val="en-US" w:eastAsia="zh-CN"/>
        </w:rPr>
        <w:t>刘德海（区政府办公室党组成员，区行政服务中心主任）</w:t>
      </w: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Times New Roman" w:hAnsi="Times New Roman" w:eastAsia="方正仿宋_GBK" w:cs="Times New Roman"/>
          <w:color w:val="auto"/>
          <w:szCs w:val="32"/>
          <w:u w:val="none"/>
          <w:lang w:val="en-US" w:eastAsia="zh-CN"/>
        </w:rPr>
      </w:pPr>
      <w:r>
        <w:rPr>
          <w:rFonts w:hint="eastAsia" w:ascii="Times New Roman" w:hAnsi="Times New Roman" w:eastAsia="方正仿宋_GBK" w:cs="Times New Roman"/>
          <w:color w:val="auto"/>
          <w:szCs w:val="32"/>
          <w:u w:val="none"/>
          <w:lang w:val="en-US" w:eastAsia="zh-CN"/>
        </w:rPr>
        <w:t>主持区行政服务中心全面工作。负责协助区政府分管领导同志处理行政审批和政务服务工作。完成区政府领导和办公室主任交办工作。</w:t>
      </w: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方正黑体_GBK" w:hAnsi="方正黑体_GBK" w:eastAsia="方正黑体_GBK" w:cs="方正黑体_GBK"/>
          <w:color w:val="auto"/>
          <w:szCs w:val="32"/>
          <w:u w:val="none"/>
          <w:lang w:val="en-US" w:eastAsia="zh-CN"/>
        </w:rPr>
      </w:pPr>
      <w:r>
        <w:rPr>
          <w:rFonts w:hint="eastAsia" w:ascii="方正黑体_GBK" w:hAnsi="方正黑体_GBK" w:eastAsia="方正黑体_GBK" w:cs="方正黑体_GBK"/>
          <w:color w:val="auto"/>
          <w:szCs w:val="32"/>
          <w:u w:val="none"/>
          <w:lang w:val="en-US" w:eastAsia="zh-CN"/>
        </w:rPr>
        <w:t>万  煜（区政府办公室党组成员、副主任）</w:t>
      </w: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方正楷体_GBK" w:hAnsi="方正楷体_GBK" w:eastAsia="方正楷体_GBK" w:cs="方正楷体_GBK"/>
          <w:color w:val="auto"/>
          <w:szCs w:val="32"/>
          <w:u w:val="none"/>
          <w:lang w:val="en-US" w:eastAsia="zh-CN"/>
        </w:rPr>
      </w:pPr>
      <w:r>
        <w:rPr>
          <w:rFonts w:hint="eastAsia" w:ascii="Times New Roman" w:hAnsi="Times New Roman" w:eastAsia="方正仿宋_GBK" w:cs="Times New Roman"/>
          <w:color w:val="auto"/>
          <w:szCs w:val="32"/>
          <w:u w:val="none"/>
          <w:lang w:val="en-US" w:eastAsia="zh-CN"/>
        </w:rPr>
        <w:t>负责协助区政府分管领导同志处理发展改革、公共资源交易监管、粮食、国防动员、科技、工业和信息化、招商投资、军民融合、中小企业、民营经济、通信管理、能源保障、规划和自然资源管理、住房和城乡建设、城市管理、林业工作。协助区政府分管领导同志联系区科协、黔江卷烟厂、住房公积金黔江分中心。完成区政府领导和办公室主任交办工作。</w:t>
      </w: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方正黑体_GBK" w:hAnsi="方正黑体_GBK" w:eastAsia="方正黑体_GBK" w:cs="方正黑体_GBK"/>
          <w:color w:val="auto"/>
          <w:szCs w:val="32"/>
          <w:u w:val="none"/>
          <w:lang w:val="en-US" w:eastAsia="zh-CN"/>
        </w:rPr>
      </w:pPr>
      <w:r>
        <w:rPr>
          <w:rFonts w:hint="eastAsia" w:ascii="方正黑体_GBK" w:hAnsi="方正黑体_GBK" w:eastAsia="方正黑体_GBK" w:cs="方正黑体_GBK"/>
          <w:color w:val="auto"/>
          <w:szCs w:val="32"/>
          <w:u w:val="none"/>
          <w:lang w:val="en-US" w:eastAsia="zh-CN"/>
        </w:rPr>
        <w:t>胡  凡（区政府办公室党组成员、副主任）</w:t>
      </w: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方正楷体_GBK" w:hAnsi="方正楷体_GBK" w:eastAsia="方正楷体_GBK" w:cs="方正楷体_GBK"/>
          <w:b w:val="0"/>
          <w:bCs w:val="0"/>
          <w:color w:val="auto"/>
          <w:szCs w:val="32"/>
          <w:u w:val="none"/>
          <w:lang w:val="en-US" w:eastAsia="zh-CN"/>
        </w:rPr>
      </w:pPr>
      <w:r>
        <w:rPr>
          <w:rFonts w:hint="default" w:ascii="Times New Roman" w:hAnsi="Times New Roman" w:eastAsia="方正仿宋_GBK" w:cs="Times New Roman"/>
          <w:color w:val="auto"/>
          <w:szCs w:val="32"/>
          <w:u w:val="none"/>
          <w:lang w:val="en-US" w:eastAsia="zh-CN"/>
        </w:rPr>
        <w:t>负责协助区政府分管领导同志</w:t>
      </w:r>
      <w:r>
        <w:rPr>
          <w:rFonts w:hint="eastAsia" w:ascii="Times New Roman" w:hAnsi="Times New Roman" w:eastAsia="方正仿宋_GBK" w:cs="Times New Roman"/>
          <w:color w:val="auto"/>
          <w:szCs w:val="32"/>
          <w:u w:val="none"/>
          <w:lang w:val="en-US" w:eastAsia="zh-CN"/>
        </w:rPr>
        <w:t>处理交通、邮政、商务、外经外贸、文化和旅游发展、广播电视、体育、文物、修志、市场监管、知识产权、药品监管、教育、民族宗教、民政、老龄、卫生健康、退役军人事务、医疗保障、妇女儿童、残疾人工作。协助区政府分管领导同志联系区文联（区作协）、区融媒体中心、区史志研究室、黔江海关、市邮管二分局、区总工会、团区委、区妇联、区残联、区红十字会、重庆旅游职院、重庆经贸职院。完成区政府领导和办公室主任交办工作。</w:t>
      </w: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方正黑体_GBK" w:hAnsi="方正黑体_GBK" w:eastAsia="方正黑体_GBK" w:cs="方正黑体_GBK"/>
          <w:color w:val="auto"/>
          <w:szCs w:val="32"/>
          <w:u w:val="none"/>
          <w:lang w:val="en-US" w:eastAsia="zh-CN"/>
        </w:rPr>
      </w:pPr>
      <w:r>
        <w:rPr>
          <w:rFonts w:hint="eastAsia" w:ascii="方正黑体_GBK" w:hAnsi="方正黑体_GBK" w:eastAsia="方正黑体_GBK" w:cs="方正黑体_GBK"/>
          <w:color w:val="auto"/>
          <w:szCs w:val="32"/>
          <w:u w:val="none"/>
          <w:lang w:val="en-US" w:eastAsia="zh-CN"/>
        </w:rPr>
        <w:t>龚明洋（区政府办公室党组成员、副主任）</w:t>
      </w: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方正楷体_GBK" w:hAnsi="方正楷体_GBK" w:eastAsia="方正楷体_GBK" w:cs="方正楷体_GBK"/>
          <w:b w:val="0"/>
          <w:bCs w:val="0"/>
          <w:color w:val="auto"/>
          <w:szCs w:val="32"/>
          <w:u w:val="none"/>
          <w:lang w:val="en-US" w:eastAsia="zh-CN"/>
        </w:rPr>
      </w:pPr>
      <w:r>
        <w:rPr>
          <w:rFonts w:hint="eastAsia" w:ascii="Times New Roman" w:hAnsi="Times New Roman" w:eastAsia="方正仿宋_GBK" w:cs="Times New Roman"/>
          <w:color w:val="auto"/>
          <w:szCs w:val="32"/>
          <w:u w:val="none"/>
          <w:lang w:val="en-US" w:eastAsia="zh-CN"/>
        </w:rPr>
        <w:t>负责协助区政府分管领导同志处理</w:t>
      </w:r>
      <w:r>
        <w:rPr>
          <w:rFonts w:hint="eastAsia" w:ascii="方正仿宋_GBK" w:hAnsi="方正仿宋_GBK" w:eastAsia="方正仿宋_GBK" w:cs="方正仿宋_GBK"/>
          <w:color w:val="auto"/>
          <w:szCs w:val="32"/>
          <w:u w:val="none"/>
          <w:lang w:val="en-US" w:eastAsia="zh-CN"/>
        </w:rPr>
        <w:t>财政、人力资源和社会保障、应急管理和安全生产、</w:t>
      </w:r>
      <w:bookmarkStart w:id="0" w:name="OLE_LINK2"/>
      <w:r>
        <w:rPr>
          <w:rFonts w:hint="eastAsia" w:ascii="方正仿宋_GBK" w:hAnsi="方正仿宋_GBK" w:eastAsia="方正仿宋_GBK" w:cs="方正仿宋_GBK"/>
          <w:color w:val="auto"/>
          <w:szCs w:val="32"/>
          <w:u w:val="none"/>
          <w:lang w:val="en-US" w:eastAsia="zh-CN"/>
        </w:rPr>
        <w:t>审计、国资监管</w:t>
      </w:r>
      <w:bookmarkEnd w:id="0"/>
      <w:r>
        <w:rPr>
          <w:rFonts w:hint="eastAsia" w:ascii="方正仿宋_GBK" w:hAnsi="方正仿宋_GBK" w:eastAsia="方正仿宋_GBK" w:cs="方正仿宋_GBK"/>
          <w:color w:val="auto"/>
          <w:szCs w:val="32"/>
          <w:u w:val="none"/>
          <w:lang w:val="en-US" w:eastAsia="zh-CN"/>
        </w:rPr>
        <w:t>、统计、地方金融管理、行政学院、人武、政务督查工作</w:t>
      </w:r>
      <w:r>
        <w:rPr>
          <w:rFonts w:hint="eastAsia" w:ascii="Times New Roman" w:hAnsi="Times New Roman" w:eastAsia="方正仿宋_GBK" w:cs="Times New Roman"/>
          <w:color w:val="auto"/>
          <w:szCs w:val="32"/>
          <w:u w:val="none"/>
          <w:lang w:val="en-US" w:eastAsia="zh-CN"/>
        </w:rPr>
        <w:t>。协助区政府分管领导同志联系区人武部、黔江区税务局、人行黔江分行、黔江金融监管分局、国家统计局黔江调查队。分管办公室机关党建、机要、保密、财务、人事等工作。完成区政府领导和办公室主任交办工作。</w:t>
      </w: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方正黑体_GBK" w:hAnsi="方正黑体_GBK" w:eastAsia="方正黑体_GBK" w:cs="方正黑体_GBK"/>
          <w:color w:val="auto"/>
          <w:szCs w:val="32"/>
          <w:u w:val="none"/>
          <w:lang w:val="en-US" w:eastAsia="zh-CN"/>
        </w:rPr>
      </w:pPr>
      <w:r>
        <w:rPr>
          <w:rFonts w:hint="eastAsia" w:ascii="方正黑体_GBK" w:hAnsi="方正黑体_GBK" w:eastAsia="方正黑体_GBK" w:cs="方正黑体_GBK"/>
          <w:color w:val="auto"/>
          <w:szCs w:val="32"/>
          <w:u w:val="none"/>
          <w:lang w:val="en-US" w:eastAsia="zh-CN"/>
        </w:rPr>
        <w:t>谭秀林（区政府办公室党组成员、副主任）</w:t>
      </w: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方正楷体_GBK" w:hAnsi="方正楷体_GBK" w:eastAsia="方正楷体_GBK" w:cs="方正楷体_GBK"/>
          <w:color w:val="auto"/>
          <w:szCs w:val="32"/>
          <w:u w:val="none"/>
          <w:lang w:val="en-US" w:eastAsia="zh-CN"/>
        </w:rPr>
      </w:pPr>
      <w:r>
        <w:rPr>
          <w:rFonts w:hint="eastAsia" w:ascii="Times New Roman" w:hAnsi="Times New Roman" w:eastAsia="方正仿宋_GBK" w:cs="Times New Roman"/>
          <w:color w:val="auto"/>
          <w:szCs w:val="32"/>
          <w:u w:val="none"/>
          <w:lang w:val="en-US" w:eastAsia="zh-CN"/>
        </w:rPr>
        <w:t>负责协助区政府分管领导同志处理生态环境、水利、农业农村、乡村振兴、供销、气象、烟草、应急管理和安全生产、消防安全、对口帮扶、老区建设、东西协作、中信集团定点帮扶工作；协助区政府分管领导同志具体处理应急管理和安全生产工作。协助区政府分管领导同志联系区气象局、区烟草专卖局（区烟草分公司）、区消防救援局。完成区政府领导和办公室主任交办工作。</w:t>
      </w: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方正黑体_GBK" w:hAnsi="方正黑体_GBK" w:eastAsia="方正黑体_GBK" w:cs="方正黑体_GBK"/>
          <w:color w:val="auto"/>
          <w:szCs w:val="32"/>
          <w:u w:val="none"/>
          <w:lang w:val="en-US" w:eastAsia="zh-CN"/>
        </w:rPr>
      </w:pPr>
      <w:r>
        <w:rPr>
          <w:rFonts w:hint="eastAsia" w:ascii="方正黑体_GBK" w:hAnsi="方正黑体_GBK" w:eastAsia="方正黑体_GBK" w:cs="方正黑体_GBK"/>
          <w:color w:val="auto"/>
          <w:szCs w:val="32"/>
          <w:u w:val="none"/>
          <w:lang w:val="en-US" w:eastAsia="zh-CN"/>
        </w:rPr>
        <w:t>易家举（区政府办公室党组成员，区政府研究中心主任）</w:t>
      </w: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Times New Roman" w:hAnsi="Times New Roman" w:eastAsia="方正仿宋_GBK" w:cs="Times New Roman"/>
          <w:color w:val="auto"/>
          <w:szCs w:val="32"/>
          <w:u w:val="none"/>
          <w:lang w:val="en-US" w:eastAsia="zh-CN"/>
        </w:rPr>
      </w:pPr>
      <w:r>
        <w:rPr>
          <w:rFonts w:hint="eastAsia" w:ascii="Times New Roman" w:hAnsi="Times New Roman" w:eastAsia="方正仿宋_GBK" w:cs="Times New Roman"/>
          <w:color w:val="auto"/>
          <w:szCs w:val="32"/>
          <w:u w:val="none"/>
          <w:lang w:val="en-US" w:eastAsia="zh-CN"/>
        </w:rPr>
        <w:t>主持区政府研究中心全面工作。负责协助区政府办公室主任做好区政府全体会议、区政府常务会议、区长办公会议的筹备工作。组织起草区政府重大会议主题报告和综合性政策文件。分管政务信息、政务宣传、综合文秘工作。完成区政府领导和办公室主任交办工作。</w:t>
      </w: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方正黑体_GBK" w:hAnsi="方正黑体_GBK" w:eastAsia="方正黑体_GBK" w:cs="方正黑体_GBK"/>
          <w:color w:val="auto"/>
          <w:szCs w:val="32"/>
          <w:u w:val="none"/>
          <w:lang w:val="en-US" w:eastAsia="zh-CN"/>
        </w:rPr>
      </w:pPr>
      <w:r>
        <w:rPr>
          <w:rFonts w:hint="eastAsia" w:ascii="方正黑体_GBK" w:hAnsi="方正黑体_GBK" w:eastAsia="方正黑体_GBK" w:cs="方正黑体_GBK"/>
          <w:color w:val="auto"/>
          <w:szCs w:val="32"/>
          <w:u w:val="none"/>
          <w:lang w:val="en-US" w:eastAsia="zh-CN"/>
        </w:rPr>
        <w:t>高成奎（区政府办公室四级调研员）</w:t>
      </w:r>
    </w:p>
    <w:p>
      <w:pPr>
        <w:keepNext w:val="0"/>
        <w:keepLines w:val="0"/>
        <w:pageBreakBefore w:val="0"/>
        <w:widowControl w:val="0"/>
        <w:kinsoku/>
        <w:wordWrap/>
        <w:overflowPunct/>
        <w:topLinePunct w:val="0"/>
        <w:autoSpaceDE/>
        <w:autoSpaceDN/>
        <w:bidi w:val="0"/>
        <w:adjustRightInd/>
        <w:snapToGrid/>
        <w:spacing w:line="530" w:lineRule="exact"/>
        <w:ind w:firstLine="632" w:firstLineChars="200"/>
        <w:textAlignment w:val="auto"/>
        <w:outlineLvl w:val="1"/>
        <w:rPr>
          <w:rFonts w:hint="eastAsia" w:ascii="Times New Roman" w:hAnsi="Times New Roman" w:eastAsia="方正仿宋_GBK" w:cs="Times New Roman"/>
          <w:color w:val="auto"/>
          <w:szCs w:val="32"/>
          <w:u w:val="none"/>
          <w:lang w:val="en-US" w:eastAsia="zh-CN"/>
        </w:rPr>
      </w:pPr>
      <w:r>
        <w:rPr>
          <w:rFonts w:hint="eastAsia" w:ascii="Times New Roman" w:hAnsi="Times New Roman" w:eastAsia="方正仿宋_GBK" w:cs="Times New Roman"/>
          <w:color w:val="auto"/>
          <w:szCs w:val="32"/>
          <w:u w:val="none"/>
          <w:lang w:val="en-US" w:eastAsia="zh-CN"/>
        </w:rPr>
        <w:t>负责分管外事、港澳事务、台湾事务、</w:t>
      </w:r>
      <w:r>
        <w:rPr>
          <w:rFonts w:hint="eastAsia" w:ascii="Times New Roman" w:hAnsi="Times New Roman" w:eastAsia="方正仿宋_GBK" w:cs="Times New Roman"/>
          <w:color w:val="auto"/>
          <w:szCs w:val="32"/>
          <w:highlight w:val="none"/>
          <w:u w:val="none"/>
          <w:lang w:val="en-US" w:eastAsia="zh-CN"/>
        </w:rPr>
        <w:t>机关党建第二协作组、驻村帮扶工作。</w:t>
      </w:r>
      <w:r>
        <w:rPr>
          <w:rFonts w:hint="eastAsia" w:ascii="Times New Roman" w:hAnsi="Times New Roman" w:eastAsia="方正仿宋_GBK" w:cs="Times New Roman"/>
          <w:color w:val="auto"/>
          <w:szCs w:val="32"/>
          <w:u w:val="none"/>
          <w:lang w:val="en-US" w:eastAsia="zh-CN"/>
        </w:rPr>
        <w:t>完成区政府领导和办公室主任交办工作。</w:t>
      </w:r>
    </w:p>
    <w:p>
      <w:pPr>
        <w:pStyle w:val="2"/>
        <w:rPr>
          <w:rFonts w:hint="eastAsia" w:ascii="Times New Roman" w:hAnsi="Times New Roman" w:eastAsia="方正仿宋_GBK" w:cs="Times New Roman"/>
          <w:color w:val="auto"/>
          <w:szCs w:val="32"/>
          <w:u w:val="none"/>
          <w:lang w:val="en-US" w:eastAsia="zh-CN"/>
        </w:rPr>
      </w:pPr>
    </w:p>
    <w:p>
      <w:pPr>
        <w:pStyle w:val="2"/>
        <w:rPr>
          <w:rFonts w:hint="eastAsia" w:ascii="Times New Roman" w:hAnsi="Times New Roman" w:eastAsia="方正仿宋_GBK" w:cs="Times New Roman"/>
          <w:color w:val="auto"/>
          <w:szCs w:val="32"/>
          <w:u w:val="none"/>
          <w:lang w:val="en-US" w:eastAsia="zh-CN"/>
        </w:rPr>
      </w:pPr>
    </w:p>
    <w:p>
      <w:pPr>
        <w:pStyle w:val="2"/>
        <w:spacing w:line="240" w:lineRule="auto"/>
        <w:rPr>
          <w:rFonts w:hint="eastAsia"/>
        </w:rPr>
      </w:pPr>
      <w:r>
        <w:rPr>
          <w:rFonts w:eastAsia="方正仿宋_GBK"/>
          <w:sz w:val="28"/>
          <w:szCs w:val="28"/>
        </w:rPr>
        <mc:AlternateContent>
          <mc:Choice Requires="wps">
            <w:drawing>
              <wp:anchor distT="0" distB="0" distL="114300" distR="114300" simplePos="0" relativeHeight="251661312" behindDoc="0" locked="0" layoutInCell="1" allowOverlap="1">
                <wp:simplePos x="0" y="0"/>
                <wp:positionH relativeFrom="column">
                  <wp:posOffset>-194945</wp:posOffset>
                </wp:positionH>
                <wp:positionV relativeFrom="paragraph">
                  <wp:posOffset>120650</wp:posOffset>
                </wp:positionV>
                <wp:extent cx="6012180" cy="0"/>
                <wp:effectExtent l="0" t="0" r="0" b="0"/>
                <wp:wrapNone/>
                <wp:docPr id="2" name="直线 5"/>
                <wp:cNvGraphicFramePr/>
                <a:graphic xmlns:a="http://schemas.openxmlformats.org/drawingml/2006/main">
                  <a:graphicData uri="http://schemas.microsoft.com/office/word/2010/wordprocessingShape">
                    <wps:wsp>
                      <wps:cNvCnPr/>
                      <wps:spPr>
                        <a:xfrm>
                          <a:off x="0" y="0"/>
                          <a:ext cx="6012180" cy="0"/>
                        </a:xfrm>
                        <a:prstGeom prst="line">
                          <a:avLst/>
                        </a:prstGeom>
                        <a:ln w="12599" cap="flat" cmpd="sng">
                          <a:solidFill>
                            <a:srgbClr val="000000"/>
                          </a:solidFill>
                          <a:prstDash val="solid"/>
                          <a:headEnd type="none" w="med" len="med"/>
                          <a:tailEnd type="none" w="med" len="med"/>
                        </a:ln>
                      </wps:spPr>
                      <wps:bodyPr upright="1"/>
                    </wps:wsp>
                  </a:graphicData>
                </a:graphic>
              </wp:anchor>
            </w:drawing>
          </mc:Choice>
          <mc:Fallback>
            <w:pict>
              <v:line id="直线 5" o:spid="_x0000_s1026" o:spt="20" style="position:absolute;left:0pt;margin-left:-15.35pt;margin-top:9.5pt;height:0pt;width:473.4pt;z-index:251661312;mso-width-relative:page;mso-height-relative:page;" filled="f" stroked="t" coordsize="21600,21600" o:gfxdata="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BJW04tUA&#10;AAAJAQAADwAAAAAAAAABACAAAAAiAAAAZHJzL2Rvd25yZXYueG1sUEsBAhQAFAAAAAgAh07iQCwo&#10;nxvpAQAA3AMAAA4AAAAAAAAAAQAgAAAAJAEAAGRycy9lMm9Eb2MueG1sUEsFBgAAAAAGAAYAWQEA&#10;AH8FAAAAAA==&#10;">
                <v:fill on="f" focussize="0,0"/>
                <v:stroke weight="0.992047244094488pt" color="#00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方正仿宋_GBK"/>
          <w:spacing w:val="-6"/>
          <w:sz w:val="28"/>
          <w:szCs w:val="28"/>
        </w:rPr>
      </w:pPr>
      <w:r>
        <w:rPr>
          <w:rFonts w:hint="eastAsia" w:eastAsia="方正仿宋_GBK"/>
          <w:sz w:val="28"/>
          <w:szCs w:val="28"/>
        </w:rPr>
        <w:t>抄送：</w:t>
      </w:r>
      <w:r>
        <w:rPr>
          <w:rFonts w:hint="eastAsia" w:eastAsia="方正仿宋_GBK"/>
          <w:spacing w:val="-6"/>
          <w:sz w:val="28"/>
          <w:szCs w:val="28"/>
        </w:rPr>
        <w:t>区委办公室，区人大</w:t>
      </w:r>
      <w:r>
        <w:rPr>
          <w:rFonts w:hint="eastAsia" w:eastAsia="方正仿宋_GBK"/>
          <w:spacing w:val="-6"/>
          <w:sz w:val="28"/>
          <w:szCs w:val="28"/>
          <w:lang w:eastAsia="zh-CN"/>
        </w:rPr>
        <w:t>常委会</w:t>
      </w:r>
      <w:r>
        <w:rPr>
          <w:rFonts w:hint="eastAsia" w:eastAsia="方正仿宋_GBK"/>
          <w:spacing w:val="-6"/>
          <w:sz w:val="28"/>
          <w:szCs w:val="28"/>
        </w:rPr>
        <w:t>办公室，区政协办公室，</w:t>
      </w:r>
      <w:r>
        <w:rPr>
          <w:rFonts w:hint="eastAsia" w:eastAsia="方正仿宋_GBK"/>
          <w:spacing w:val="-6"/>
          <w:sz w:val="28"/>
          <w:szCs w:val="28"/>
          <w:lang w:eastAsia="zh-CN"/>
        </w:rPr>
        <w:t>区监委，</w:t>
      </w:r>
      <w:r>
        <w:rPr>
          <w:rFonts w:hint="eastAsia" w:eastAsia="方正仿宋_GBK"/>
          <w:spacing w:val="-6"/>
          <w:sz w:val="28"/>
          <w:szCs w:val="28"/>
        </w:rPr>
        <w:t>区法院，</w:t>
      </w:r>
    </w:p>
    <w:p>
      <w:pPr>
        <w:keepNext w:val="0"/>
        <w:keepLines w:val="0"/>
        <w:pageBreakBefore w:val="0"/>
        <w:widowControl w:val="0"/>
        <w:kinsoku/>
        <w:wordWrap/>
        <w:overflowPunct/>
        <w:topLinePunct w:val="0"/>
        <w:autoSpaceDE/>
        <w:autoSpaceDN/>
        <w:bidi w:val="0"/>
        <w:adjustRightInd/>
        <w:snapToGrid/>
        <w:spacing w:line="400" w:lineRule="exact"/>
        <w:ind w:firstLine="828" w:firstLineChars="300"/>
        <w:textAlignment w:val="auto"/>
        <w:rPr>
          <w:rFonts w:eastAsia="方正仿宋_GBK"/>
          <w:sz w:val="28"/>
          <w:szCs w:val="28"/>
        </w:rPr>
      </w:pPr>
      <w:r>
        <w:rPr>
          <w:rFonts w:hint="eastAsia" w:eastAsia="方正仿宋_GBK"/>
          <w:sz w:val="28"/>
          <w:szCs w:val="28"/>
        </w:rPr>
        <w:t>区检察院，区人武部。</w:t>
      </w:r>
    </w:p>
    <w:p>
      <w:pPr>
        <w:spacing w:line="520" w:lineRule="exact"/>
        <w:ind w:left="980" w:hanging="966" w:hangingChars="350"/>
        <w:rPr>
          <w:rFonts w:hint="eastAsia" w:ascii="Times New Roman" w:hAnsi="Times New Roman" w:eastAsia="方正仿宋_GBK"/>
          <w:szCs w:val="32"/>
          <w:lang w:val="en-US" w:eastAsia="zh-CN"/>
        </w:rPr>
      </w:pPr>
      <w:r>
        <w:rPr>
          <w:rFonts w:eastAsia="方正仿宋_GBK"/>
          <w:sz w:val="28"/>
          <w:szCs w:val="28"/>
        </w:rPr>
        <mc:AlternateContent>
          <mc:Choice Requires="wps">
            <w:drawing>
              <wp:anchor distT="0" distB="0" distL="114300" distR="114300" simplePos="0" relativeHeight="251663360" behindDoc="0" locked="0" layoutInCell="1" allowOverlap="1">
                <wp:simplePos x="0" y="0"/>
                <wp:positionH relativeFrom="column">
                  <wp:posOffset>-194945</wp:posOffset>
                </wp:positionH>
                <wp:positionV relativeFrom="paragraph">
                  <wp:posOffset>26670</wp:posOffset>
                </wp:positionV>
                <wp:extent cx="6012180" cy="0"/>
                <wp:effectExtent l="0" t="0" r="0" b="0"/>
                <wp:wrapNone/>
                <wp:docPr id="4" name="直线 9"/>
                <wp:cNvGraphicFramePr/>
                <a:graphic xmlns:a="http://schemas.openxmlformats.org/drawingml/2006/main">
                  <a:graphicData uri="http://schemas.microsoft.com/office/word/2010/wordprocessingShape">
                    <wps:wsp>
                      <wps:cNvCnPr/>
                      <wps:spPr>
                        <a:xfrm>
                          <a:off x="0" y="0"/>
                          <a:ext cx="6012180" cy="0"/>
                        </a:xfrm>
                        <a:prstGeom prst="line">
                          <a:avLst/>
                        </a:prstGeom>
                        <a:ln w="8999" cap="flat" cmpd="sng">
                          <a:solidFill>
                            <a:srgbClr val="000000"/>
                          </a:solidFill>
                          <a:prstDash val="solid"/>
                          <a:headEnd type="none" w="med" len="med"/>
                          <a:tailEnd type="none" w="med" len="med"/>
                        </a:ln>
                      </wps:spPr>
                      <wps:bodyPr upright="1"/>
                    </wps:wsp>
                  </a:graphicData>
                </a:graphic>
              </wp:anchor>
            </w:drawing>
          </mc:Choice>
          <mc:Fallback>
            <w:pict>
              <v:line id="直线 9" o:spid="_x0000_s1026" o:spt="20" style="position:absolute;left:0pt;margin-left:-15.35pt;margin-top:2.1pt;height:0pt;width:473.4pt;z-index:251663360;mso-width-relative:page;mso-height-relative:page;" filled="f" stroked="t" coordsize="21600,21600" o:gfxdata="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fkQlPdYA&#10;AAAHAQAADwAAAAAAAAABACAAAAAiAAAAZHJzL2Rvd25yZXYueG1sUEsBAhQAFAAAAAgAh07iQLHr&#10;/nzoAQAA2wMAAA4AAAAAAAAAAQAgAAAAJQEAAGRycy9lMm9Eb2MueG1sUEsFBgAAAAAGAAYAWQEA&#10;AH8FAAAAAA==&#10;">
                <v:fill on="f" focussize="0,0"/>
                <v:stroke weight="0.708582677165354pt" color="#000000" joinstyle="round"/>
                <v:imagedata o:title=""/>
                <o:lock v:ext="edit" aspectratio="f"/>
              </v:line>
            </w:pict>
          </mc:Fallback>
        </mc:AlternateContent>
      </w:r>
      <w:r>
        <w:rPr>
          <w:rFonts w:eastAsia="方正仿宋_GBK"/>
          <w:sz w:val="28"/>
          <w:szCs w:val="28"/>
        </w:rPr>
        <mc:AlternateContent>
          <mc:Choice Requires="wps">
            <w:drawing>
              <wp:anchor distT="0" distB="0" distL="114300" distR="114300" simplePos="0" relativeHeight="251662336" behindDoc="0" locked="0" layoutInCell="1" allowOverlap="1">
                <wp:simplePos x="0" y="0"/>
                <wp:positionH relativeFrom="column">
                  <wp:posOffset>-191135</wp:posOffset>
                </wp:positionH>
                <wp:positionV relativeFrom="paragraph">
                  <wp:posOffset>336550</wp:posOffset>
                </wp:positionV>
                <wp:extent cx="6012180" cy="0"/>
                <wp:effectExtent l="0" t="0" r="0" b="0"/>
                <wp:wrapNone/>
                <wp:docPr id="3" name="直线 6"/>
                <wp:cNvGraphicFramePr/>
                <a:graphic xmlns:a="http://schemas.openxmlformats.org/drawingml/2006/main">
                  <a:graphicData uri="http://schemas.microsoft.com/office/word/2010/wordprocessingShape">
                    <wps:wsp>
                      <wps:cNvCnPr/>
                      <wps:spPr>
                        <a:xfrm>
                          <a:off x="0" y="0"/>
                          <a:ext cx="6012180" cy="0"/>
                        </a:xfrm>
                        <a:prstGeom prst="line">
                          <a:avLst/>
                        </a:prstGeom>
                        <a:ln w="12599" cap="flat" cmpd="sng">
                          <a:solidFill>
                            <a:srgbClr val="000000"/>
                          </a:solidFill>
                          <a:prstDash val="solid"/>
                          <a:headEnd type="none" w="med" len="med"/>
                          <a:tailEnd type="none" w="med" len="med"/>
                        </a:ln>
                      </wps:spPr>
                      <wps:bodyPr upright="1"/>
                    </wps:wsp>
                  </a:graphicData>
                </a:graphic>
              </wp:anchor>
            </w:drawing>
          </mc:Choice>
          <mc:Fallback>
            <w:pict>
              <v:line id="直线 6" o:spid="_x0000_s1026" o:spt="20" style="position:absolute;left:0pt;margin-left:-15.05pt;margin-top:26.5pt;height:0pt;width:473.4pt;z-index:251662336;mso-width-relative:page;mso-height-relative:page;" filled="f" stroked="t" coordsize="21600,21600" o:gfxdata="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QIV2utYA&#10;AAAJAQAADwAAAAAAAAABACAAAAAiAAAAZHJzL2Rvd25yZXYueG1sUEsBAhQAFAAAAAgAh07iQOQq&#10;FdboAQAA3AMAAA4AAAAAAAAAAQAgAAAAJQEAAGRycy9lMm9Eb2MueG1sUEsFBgAAAAAGAAYAWQEA&#10;AH8FAAAAAA==&#10;">
                <v:fill on="f" focussize="0,0"/>
                <v:stroke weight="0.992047244094488pt" color="#000000" joinstyle="round"/>
                <v:imagedata o:title=""/>
                <o:lock v:ext="edit" aspectratio="f"/>
              </v:line>
            </w:pict>
          </mc:Fallback>
        </mc:AlternateContent>
      </w:r>
      <w:r>
        <w:rPr>
          <w:rFonts w:eastAsia="方正仿宋_GBK"/>
          <w:sz w:val="28"/>
          <w:szCs w:val="28"/>
        </w:rPr>
        <w:t>重庆市黔江区人民政府办公室</w:t>
      </w:r>
      <w:r>
        <w:rPr>
          <w:rFonts w:hint="eastAsia" w:eastAsia="方正仿宋_GBK"/>
          <w:sz w:val="28"/>
          <w:szCs w:val="28"/>
          <w:lang w:val="en-US" w:eastAsia="zh-CN"/>
        </w:rPr>
        <w:t xml:space="preserve">       </w:t>
      </w:r>
      <w:r>
        <w:rPr>
          <w:rFonts w:eastAsia="方正仿宋_GBK"/>
          <w:sz w:val="28"/>
          <w:szCs w:val="28"/>
        </w:rPr>
        <w:t xml:space="preserve">   </w:t>
      </w:r>
      <w:r>
        <w:rPr>
          <w:rFonts w:hint="eastAsia" w:eastAsia="方正仿宋_GBK"/>
          <w:sz w:val="28"/>
          <w:szCs w:val="28"/>
          <w:lang w:val="en-US" w:eastAsia="zh-CN"/>
        </w:rPr>
        <w:t xml:space="preserve">  </w:t>
      </w:r>
      <w:r>
        <w:rPr>
          <w:rFonts w:eastAsia="方正仿宋_GBK"/>
          <w:sz w:val="28"/>
          <w:szCs w:val="28"/>
        </w:rPr>
        <w:t xml:space="preserve">   </w:t>
      </w:r>
      <w:r>
        <w:rPr>
          <w:rFonts w:hint="eastAsia" w:eastAsia="方正仿宋_GBK"/>
          <w:sz w:val="28"/>
          <w:szCs w:val="28"/>
          <w:lang w:val="en-US" w:eastAsia="zh-CN"/>
        </w:rPr>
        <w:t xml:space="preserve">  </w:t>
      </w:r>
      <w:r>
        <w:rPr>
          <w:rFonts w:hint="default" w:ascii="Times New Roman" w:hAnsi="Times New Roman" w:eastAsia="方正仿宋_GBK" w:cs="Times New Roman"/>
          <w:sz w:val="28"/>
          <w:szCs w:val="28"/>
        </w:rPr>
        <w:t>20</w:t>
      </w:r>
      <w:r>
        <w:rPr>
          <w:rFonts w:hint="default" w:ascii="Times New Roman" w:hAnsi="Times New Roman" w:eastAsia="方正仿宋_GBK" w:cs="Times New Roman"/>
          <w:sz w:val="28"/>
          <w:szCs w:val="28"/>
          <w:lang w:val="en-US" w:eastAsia="zh-CN"/>
        </w:rPr>
        <w:t>2</w:t>
      </w:r>
      <w:r>
        <w:rPr>
          <w:rFonts w:hint="eastAsia"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rPr>
        <w:t>年</w:t>
      </w:r>
      <w:r>
        <w:rPr>
          <w:rFonts w:hint="eastAsia"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29</w:t>
      </w:r>
      <w:r>
        <w:rPr>
          <w:rFonts w:hint="default" w:ascii="Times New Roman" w:hAnsi="Times New Roman" w:eastAsia="方正仿宋_GBK" w:cs="Times New Roman"/>
          <w:sz w:val="28"/>
          <w:szCs w:val="28"/>
        </w:rPr>
        <w:t>日印发</w:t>
      </w:r>
    </w:p>
    <w:sectPr>
      <w:headerReference r:id="rId5" w:type="default"/>
      <w:footerReference r:id="rId6" w:type="default"/>
      <w:footerReference r:id="rId7" w:type="even"/>
      <w:pgSz w:w="11906" w:h="16838"/>
      <w:pgMar w:top="2098" w:right="1474" w:bottom="1984" w:left="1587" w:header="851" w:footer="1474" w:gutter="0"/>
      <w:cols w:space="720" w:num="1"/>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ind w:left="320" w:leftChars="100" w:right="320" w:rightChars="100"/>
      <w:rPr>
        <w:rStyle w:val="10"/>
        <w:rFonts w:hint="eastAsia" w:ascii="宋体" w:hAnsi="宋体"/>
        <w:sz w:val="28"/>
        <w:szCs w:val="28"/>
      </w:rPr>
    </w:pPr>
    <w:r>
      <w:rPr>
        <w:rStyle w:val="10"/>
        <w:rFonts w:hint="eastAsia" w:ascii="宋体" w:hAnsi="宋体"/>
        <w:sz w:val="28"/>
        <w:szCs w:val="28"/>
      </w:rPr>
      <w:t xml:space="preserve">— </w:t>
    </w:r>
    <w:r>
      <w:rPr>
        <w:rFonts w:ascii="宋体" w:hAnsi="宋体"/>
        <w:sz w:val="28"/>
        <w:szCs w:val="28"/>
      </w:rPr>
      <w:fldChar w:fldCharType="begin"/>
    </w:r>
    <w:r>
      <w:rPr>
        <w:rStyle w:val="10"/>
        <w:rFonts w:ascii="宋体" w:hAnsi="宋体"/>
        <w:sz w:val="28"/>
        <w:szCs w:val="28"/>
      </w:rPr>
      <w:instrText xml:space="preserve">PAGE  </w:instrText>
    </w:r>
    <w:r>
      <w:rPr>
        <w:rFonts w:ascii="宋体" w:hAnsi="宋体"/>
        <w:sz w:val="28"/>
        <w:szCs w:val="28"/>
      </w:rPr>
      <w:fldChar w:fldCharType="separate"/>
    </w:r>
    <w:r>
      <w:rPr>
        <w:rStyle w:val="10"/>
        <w:rFonts w:ascii="宋体" w:hAnsi="宋体"/>
        <w:sz w:val="28"/>
        <w:szCs w:val="28"/>
      </w:rPr>
      <w:t>1</w:t>
    </w:r>
    <w:r>
      <w:rPr>
        <w:rFonts w:ascii="宋体" w:hAnsi="宋体"/>
        <w:sz w:val="28"/>
        <w:szCs w:val="28"/>
      </w:rPr>
      <w:fldChar w:fldCharType="end"/>
    </w:r>
    <w:r>
      <w:rPr>
        <w:rStyle w:val="10"/>
        <w:rFonts w:hint="eastAsia" w:ascii="宋体" w:hAnsi="宋体"/>
        <w:sz w:val="28"/>
        <w:szCs w:val="28"/>
      </w:rPr>
      <w:t xml:space="preserve"> —</w:t>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0"/>
      </w:rPr>
    </w:pPr>
    <w:r>
      <w:fldChar w:fldCharType="begin"/>
    </w:r>
    <w:r>
      <w:rPr>
        <w:rStyle w:val="10"/>
      </w:rPr>
      <w:instrText xml:space="preserve">PAGE  </w:instrText>
    </w:r>
    <w:r>
      <w:fldChar w:fldCharType="end"/>
    </w:r>
  </w:p>
  <w:p>
    <w:pPr>
      <w:pStyle w:val="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58"/>
  <w:drawingGridVerticalSpacing w:val="579"/>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1YTgxMjMxYmY3NmY0YzZiN2E1NzIyMzBmMGZkODkifQ=="/>
  </w:docVars>
  <w:rsids>
    <w:rsidRoot w:val="00AF1B4A"/>
    <w:rsid w:val="0000378D"/>
    <w:rsid w:val="00003CB9"/>
    <w:rsid w:val="00010805"/>
    <w:rsid w:val="00022497"/>
    <w:rsid w:val="0002290C"/>
    <w:rsid w:val="00026942"/>
    <w:rsid w:val="00030239"/>
    <w:rsid w:val="0003146D"/>
    <w:rsid w:val="00032AB8"/>
    <w:rsid w:val="0004784E"/>
    <w:rsid w:val="000659AC"/>
    <w:rsid w:val="000678BC"/>
    <w:rsid w:val="000753C1"/>
    <w:rsid w:val="00086DC3"/>
    <w:rsid w:val="00096078"/>
    <w:rsid w:val="000A432E"/>
    <w:rsid w:val="000C4ADB"/>
    <w:rsid w:val="000C60B4"/>
    <w:rsid w:val="000C6B92"/>
    <w:rsid w:val="000D0ADC"/>
    <w:rsid w:val="000D57F1"/>
    <w:rsid w:val="000D62BE"/>
    <w:rsid w:val="000F07A5"/>
    <w:rsid w:val="000F1E07"/>
    <w:rsid w:val="000F31C7"/>
    <w:rsid w:val="00105D10"/>
    <w:rsid w:val="00130A7F"/>
    <w:rsid w:val="00133679"/>
    <w:rsid w:val="001355E1"/>
    <w:rsid w:val="00143E5F"/>
    <w:rsid w:val="00155C46"/>
    <w:rsid w:val="00173A55"/>
    <w:rsid w:val="00177760"/>
    <w:rsid w:val="00187198"/>
    <w:rsid w:val="00190D09"/>
    <w:rsid w:val="001A291E"/>
    <w:rsid w:val="001C10C7"/>
    <w:rsid w:val="001C2826"/>
    <w:rsid w:val="001C3C08"/>
    <w:rsid w:val="001C771F"/>
    <w:rsid w:val="001D6DC4"/>
    <w:rsid w:val="001E0D4F"/>
    <w:rsid w:val="00201E45"/>
    <w:rsid w:val="002169AF"/>
    <w:rsid w:val="00235465"/>
    <w:rsid w:val="00243F26"/>
    <w:rsid w:val="00253A0A"/>
    <w:rsid w:val="00260457"/>
    <w:rsid w:val="00261C1C"/>
    <w:rsid w:val="0026366B"/>
    <w:rsid w:val="00265E5F"/>
    <w:rsid w:val="00270161"/>
    <w:rsid w:val="00292EB4"/>
    <w:rsid w:val="002932D9"/>
    <w:rsid w:val="002B61BA"/>
    <w:rsid w:val="002C5C4F"/>
    <w:rsid w:val="002D08B9"/>
    <w:rsid w:val="002D453A"/>
    <w:rsid w:val="002E04DE"/>
    <w:rsid w:val="002E5A28"/>
    <w:rsid w:val="00303D73"/>
    <w:rsid w:val="00304841"/>
    <w:rsid w:val="003066FE"/>
    <w:rsid w:val="00306DB9"/>
    <w:rsid w:val="003077F7"/>
    <w:rsid w:val="00311642"/>
    <w:rsid w:val="00311C5F"/>
    <w:rsid w:val="0031210B"/>
    <w:rsid w:val="00316C2F"/>
    <w:rsid w:val="00336504"/>
    <w:rsid w:val="00341FD4"/>
    <w:rsid w:val="00354F22"/>
    <w:rsid w:val="003573CE"/>
    <w:rsid w:val="00364506"/>
    <w:rsid w:val="00371E1E"/>
    <w:rsid w:val="00373C44"/>
    <w:rsid w:val="00380A63"/>
    <w:rsid w:val="003838DD"/>
    <w:rsid w:val="00383AD6"/>
    <w:rsid w:val="00396097"/>
    <w:rsid w:val="003E74D0"/>
    <w:rsid w:val="003F2439"/>
    <w:rsid w:val="003F4D20"/>
    <w:rsid w:val="003F66AB"/>
    <w:rsid w:val="0040187F"/>
    <w:rsid w:val="004053F3"/>
    <w:rsid w:val="00406FD4"/>
    <w:rsid w:val="004341AD"/>
    <w:rsid w:val="00443D47"/>
    <w:rsid w:val="00445FFF"/>
    <w:rsid w:val="0044651B"/>
    <w:rsid w:val="00450A37"/>
    <w:rsid w:val="00456577"/>
    <w:rsid w:val="00457C8F"/>
    <w:rsid w:val="0046420B"/>
    <w:rsid w:val="00466F27"/>
    <w:rsid w:val="00471CFC"/>
    <w:rsid w:val="00475653"/>
    <w:rsid w:val="00487FDC"/>
    <w:rsid w:val="00490CE4"/>
    <w:rsid w:val="004A1CBA"/>
    <w:rsid w:val="004E7232"/>
    <w:rsid w:val="004E76DE"/>
    <w:rsid w:val="004F6F40"/>
    <w:rsid w:val="00502F38"/>
    <w:rsid w:val="00510053"/>
    <w:rsid w:val="00521309"/>
    <w:rsid w:val="005268C9"/>
    <w:rsid w:val="005401F0"/>
    <w:rsid w:val="00545EC2"/>
    <w:rsid w:val="005471D2"/>
    <w:rsid w:val="0054798A"/>
    <w:rsid w:val="00550BCC"/>
    <w:rsid w:val="00575635"/>
    <w:rsid w:val="00581AAB"/>
    <w:rsid w:val="005831D9"/>
    <w:rsid w:val="0058510A"/>
    <w:rsid w:val="005971D7"/>
    <w:rsid w:val="005A0F19"/>
    <w:rsid w:val="005A7C78"/>
    <w:rsid w:val="005B2843"/>
    <w:rsid w:val="005C2485"/>
    <w:rsid w:val="005C696E"/>
    <w:rsid w:val="005C7674"/>
    <w:rsid w:val="005D7BC2"/>
    <w:rsid w:val="005E0493"/>
    <w:rsid w:val="005F520A"/>
    <w:rsid w:val="005F5FA5"/>
    <w:rsid w:val="005F7684"/>
    <w:rsid w:val="00613EC1"/>
    <w:rsid w:val="00617BEA"/>
    <w:rsid w:val="00623D1F"/>
    <w:rsid w:val="006256BF"/>
    <w:rsid w:val="0063045C"/>
    <w:rsid w:val="00634A5F"/>
    <w:rsid w:val="006377C5"/>
    <w:rsid w:val="00663556"/>
    <w:rsid w:val="006662B3"/>
    <w:rsid w:val="006722D0"/>
    <w:rsid w:val="00673687"/>
    <w:rsid w:val="0067708C"/>
    <w:rsid w:val="006804AA"/>
    <w:rsid w:val="006810C8"/>
    <w:rsid w:val="00692106"/>
    <w:rsid w:val="006A0B1A"/>
    <w:rsid w:val="006B4988"/>
    <w:rsid w:val="006B661F"/>
    <w:rsid w:val="006B7024"/>
    <w:rsid w:val="006B7196"/>
    <w:rsid w:val="006B77D0"/>
    <w:rsid w:val="006C0450"/>
    <w:rsid w:val="006C54B5"/>
    <w:rsid w:val="006C7421"/>
    <w:rsid w:val="006D206A"/>
    <w:rsid w:val="006D7AFD"/>
    <w:rsid w:val="006E0E10"/>
    <w:rsid w:val="006E6CA9"/>
    <w:rsid w:val="007006D3"/>
    <w:rsid w:val="007064E2"/>
    <w:rsid w:val="00720CF6"/>
    <w:rsid w:val="00725CC2"/>
    <w:rsid w:val="00726805"/>
    <w:rsid w:val="007276F2"/>
    <w:rsid w:val="0073076B"/>
    <w:rsid w:val="00753843"/>
    <w:rsid w:val="00756FFA"/>
    <w:rsid w:val="00757C5D"/>
    <w:rsid w:val="00765001"/>
    <w:rsid w:val="00765C56"/>
    <w:rsid w:val="00770E6F"/>
    <w:rsid w:val="007750B5"/>
    <w:rsid w:val="00775643"/>
    <w:rsid w:val="00776E3A"/>
    <w:rsid w:val="00792537"/>
    <w:rsid w:val="00794FCB"/>
    <w:rsid w:val="007B08D4"/>
    <w:rsid w:val="007B38DE"/>
    <w:rsid w:val="007C7F48"/>
    <w:rsid w:val="007D229E"/>
    <w:rsid w:val="007E0C3C"/>
    <w:rsid w:val="007E772F"/>
    <w:rsid w:val="007F04B1"/>
    <w:rsid w:val="007F7470"/>
    <w:rsid w:val="008039C0"/>
    <w:rsid w:val="00804BAD"/>
    <w:rsid w:val="00813D3F"/>
    <w:rsid w:val="0082146B"/>
    <w:rsid w:val="00843154"/>
    <w:rsid w:val="00850B91"/>
    <w:rsid w:val="00866D47"/>
    <w:rsid w:val="00867091"/>
    <w:rsid w:val="00881F8C"/>
    <w:rsid w:val="00884CE1"/>
    <w:rsid w:val="00891CF4"/>
    <w:rsid w:val="008C2340"/>
    <w:rsid w:val="008C524C"/>
    <w:rsid w:val="008D6680"/>
    <w:rsid w:val="008D68A2"/>
    <w:rsid w:val="008F315D"/>
    <w:rsid w:val="009064B8"/>
    <w:rsid w:val="00907D54"/>
    <w:rsid w:val="0091252C"/>
    <w:rsid w:val="009141A2"/>
    <w:rsid w:val="009254B0"/>
    <w:rsid w:val="0094089F"/>
    <w:rsid w:val="009519EF"/>
    <w:rsid w:val="009545A2"/>
    <w:rsid w:val="0096039C"/>
    <w:rsid w:val="00961911"/>
    <w:rsid w:val="009678C4"/>
    <w:rsid w:val="009709EC"/>
    <w:rsid w:val="00975B1E"/>
    <w:rsid w:val="00991D15"/>
    <w:rsid w:val="00992EA6"/>
    <w:rsid w:val="009A0011"/>
    <w:rsid w:val="009A2248"/>
    <w:rsid w:val="009B4370"/>
    <w:rsid w:val="009B5B83"/>
    <w:rsid w:val="009C6041"/>
    <w:rsid w:val="009C653F"/>
    <w:rsid w:val="009D07EC"/>
    <w:rsid w:val="009F2160"/>
    <w:rsid w:val="009F36BA"/>
    <w:rsid w:val="009F4A95"/>
    <w:rsid w:val="00A031F9"/>
    <w:rsid w:val="00A05A39"/>
    <w:rsid w:val="00A12A91"/>
    <w:rsid w:val="00A133FF"/>
    <w:rsid w:val="00A13FEB"/>
    <w:rsid w:val="00A1650C"/>
    <w:rsid w:val="00A25BA7"/>
    <w:rsid w:val="00A27CB0"/>
    <w:rsid w:val="00A301E0"/>
    <w:rsid w:val="00A32F8B"/>
    <w:rsid w:val="00A34020"/>
    <w:rsid w:val="00A3692D"/>
    <w:rsid w:val="00A457B9"/>
    <w:rsid w:val="00A50BB0"/>
    <w:rsid w:val="00A54F78"/>
    <w:rsid w:val="00A676FE"/>
    <w:rsid w:val="00A6798B"/>
    <w:rsid w:val="00A8486C"/>
    <w:rsid w:val="00A90A2B"/>
    <w:rsid w:val="00A95291"/>
    <w:rsid w:val="00AA2076"/>
    <w:rsid w:val="00AB4069"/>
    <w:rsid w:val="00AC29CD"/>
    <w:rsid w:val="00AD0815"/>
    <w:rsid w:val="00AD2A04"/>
    <w:rsid w:val="00AD6D60"/>
    <w:rsid w:val="00AE32BB"/>
    <w:rsid w:val="00AF1B4A"/>
    <w:rsid w:val="00B21667"/>
    <w:rsid w:val="00B24001"/>
    <w:rsid w:val="00B271A2"/>
    <w:rsid w:val="00B32F04"/>
    <w:rsid w:val="00B34EA9"/>
    <w:rsid w:val="00B53CE3"/>
    <w:rsid w:val="00B54C96"/>
    <w:rsid w:val="00B6172E"/>
    <w:rsid w:val="00B720CF"/>
    <w:rsid w:val="00B73208"/>
    <w:rsid w:val="00B77FA3"/>
    <w:rsid w:val="00B8483D"/>
    <w:rsid w:val="00B92802"/>
    <w:rsid w:val="00BB1240"/>
    <w:rsid w:val="00BB1C9F"/>
    <w:rsid w:val="00BB46C6"/>
    <w:rsid w:val="00BF1F13"/>
    <w:rsid w:val="00C04DE7"/>
    <w:rsid w:val="00C05A02"/>
    <w:rsid w:val="00C2127A"/>
    <w:rsid w:val="00C22942"/>
    <w:rsid w:val="00C22A75"/>
    <w:rsid w:val="00C250D2"/>
    <w:rsid w:val="00C26D26"/>
    <w:rsid w:val="00C41FA3"/>
    <w:rsid w:val="00C44512"/>
    <w:rsid w:val="00C4497B"/>
    <w:rsid w:val="00C50367"/>
    <w:rsid w:val="00C558E8"/>
    <w:rsid w:val="00C574EF"/>
    <w:rsid w:val="00C57CFB"/>
    <w:rsid w:val="00C744B7"/>
    <w:rsid w:val="00C76F98"/>
    <w:rsid w:val="00C80D94"/>
    <w:rsid w:val="00C83DBF"/>
    <w:rsid w:val="00C90C78"/>
    <w:rsid w:val="00CA286E"/>
    <w:rsid w:val="00CB133D"/>
    <w:rsid w:val="00CB260B"/>
    <w:rsid w:val="00CB3892"/>
    <w:rsid w:val="00CC1875"/>
    <w:rsid w:val="00CE3125"/>
    <w:rsid w:val="00CF3399"/>
    <w:rsid w:val="00CF410D"/>
    <w:rsid w:val="00CF51EC"/>
    <w:rsid w:val="00CF5489"/>
    <w:rsid w:val="00D05591"/>
    <w:rsid w:val="00D068D9"/>
    <w:rsid w:val="00D1175A"/>
    <w:rsid w:val="00D17ED7"/>
    <w:rsid w:val="00D2120F"/>
    <w:rsid w:val="00D2711C"/>
    <w:rsid w:val="00D356B5"/>
    <w:rsid w:val="00D3665D"/>
    <w:rsid w:val="00D43E6F"/>
    <w:rsid w:val="00D4769E"/>
    <w:rsid w:val="00D5570D"/>
    <w:rsid w:val="00D601A5"/>
    <w:rsid w:val="00D60759"/>
    <w:rsid w:val="00D73336"/>
    <w:rsid w:val="00D905BE"/>
    <w:rsid w:val="00D93F05"/>
    <w:rsid w:val="00DA2715"/>
    <w:rsid w:val="00DA3397"/>
    <w:rsid w:val="00DB3EFC"/>
    <w:rsid w:val="00DB4030"/>
    <w:rsid w:val="00DB5786"/>
    <w:rsid w:val="00DC1D68"/>
    <w:rsid w:val="00DD4CE2"/>
    <w:rsid w:val="00DE1BB6"/>
    <w:rsid w:val="00DE5BCC"/>
    <w:rsid w:val="00DE7B31"/>
    <w:rsid w:val="00DF1ED9"/>
    <w:rsid w:val="00DF54CD"/>
    <w:rsid w:val="00E13570"/>
    <w:rsid w:val="00E138F4"/>
    <w:rsid w:val="00E14B45"/>
    <w:rsid w:val="00E23B12"/>
    <w:rsid w:val="00E26188"/>
    <w:rsid w:val="00E33D06"/>
    <w:rsid w:val="00E345F3"/>
    <w:rsid w:val="00E538AC"/>
    <w:rsid w:val="00E6184A"/>
    <w:rsid w:val="00E62015"/>
    <w:rsid w:val="00E702C3"/>
    <w:rsid w:val="00E70B0B"/>
    <w:rsid w:val="00E71D67"/>
    <w:rsid w:val="00E7606C"/>
    <w:rsid w:val="00E84290"/>
    <w:rsid w:val="00E85045"/>
    <w:rsid w:val="00E87456"/>
    <w:rsid w:val="00EA7877"/>
    <w:rsid w:val="00EB18CB"/>
    <w:rsid w:val="00EB1A99"/>
    <w:rsid w:val="00EC2B1B"/>
    <w:rsid w:val="00EC6392"/>
    <w:rsid w:val="00ED15B4"/>
    <w:rsid w:val="00EF3427"/>
    <w:rsid w:val="00EF78E6"/>
    <w:rsid w:val="00F14CB9"/>
    <w:rsid w:val="00F1530D"/>
    <w:rsid w:val="00F234FA"/>
    <w:rsid w:val="00F23C00"/>
    <w:rsid w:val="00F2758E"/>
    <w:rsid w:val="00F40DCF"/>
    <w:rsid w:val="00F6763C"/>
    <w:rsid w:val="00F72DEB"/>
    <w:rsid w:val="00F737C6"/>
    <w:rsid w:val="00F75E7B"/>
    <w:rsid w:val="00F96713"/>
    <w:rsid w:val="00FA66F5"/>
    <w:rsid w:val="00FA769E"/>
    <w:rsid w:val="00FD691A"/>
    <w:rsid w:val="00FE251F"/>
    <w:rsid w:val="00FF2FF9"/>
    <w:rsid w:val="010335BF"/>
    <w:rsid w:val="01047DCB"/>
    <w:rsid w:val="010E75D2"/>
    <w:rsid w:val="019B5B86"/>
    <w:rsid w:val="025A3821"/>
    <w:rsid w:val="027201B8"/>
    <w:rsid w:val="02721C00"/>
    <w:rsid w:val="027548A7"/>
    <w:rsid w:val="02C14B54"/>
    <w:rsid w:val="031E3CE2"/>
    <w:rsid w:val="03303665"/>
    <w:rsid w:val="03616210"/>
    <w:rsid w:val="03626078"/>
    <w:rsid w:val="036D5B91"/>
    <w:rsid w:val="043A1246"/>
    <w:rsid w:val="04433AEA"/>
    <w:rsid w:val="04D26ABE"/>
    <w:rsid w:val="051A4790"/>
    <w:rsid w:val="052806AF"/>
    <w:rsid w:val="05827869"/>
    <w:rsid w:val="05E65E67"/>
    <w:rsid w:val="06390DA2"/>
    <w:rsid w:val="065E5164"/>
    <w:rsid w:val="06624464"/>
    <w:rsid w:val="06ED1995"/>
    <w:rsid w:val="071A0267"/>
    <w:rsid w:val="07663B7D"/>
    <w:rsid w:val="07E176A2"/>
    <w:rsid w:val="07EA4468"/>
    <w:rsid w:val="07F2606A"/>
    <w:rsid w:val="07F63280"/>
    <w:rsid w:val="080E0EA7"/>
    <w:rsid w:val="08AA5FA6"/>
    <w:rsid w:val="08D049EC"/>
    <w:rsid w:val="08F82864"/>
    <w:rsid w:val="09046E51"/>
    <w:rsid w:val="098C4B01"/>
    <w:rsid w:val="09E50CEC"/>
    <w:rsid w:val="09FD5BD5"/>
    <w:rsid w:val="0A570DC6"/>
    <w:rsid w:val="0A920787"/>
    <w:rsid w:val="0AE91A09"/>
    <w:rsid w:val="0B957184"/>
    <w:rsid w:val="0CE76F19"/>
    <w:rsid w:val="0CFD2DA0"/>
    <w:rsid w:val="0DBA2CDB"/>
    <w:rsid w:val="0DCF120E"/>
    <w:rsid w:val="0E47597A"/>
    <w:rsid w:val="0EC1594B"/>
    <w:rsid w:val="0F0B6E58"/>
    <w:rsid w:val="0F0F47C8"/>
    <w:rsid w:val="0F564CB3"/>
    <w:rsid w:val="10A14C7C"/>
    <w:rsid w:val="111900E1"/>
    <w:rsid w:val="114F54C4"/>
    <w:rsid w:val="11A51196"/>
    <w:rsid w:val="11B82B0B"/>
    <w:rsid w:val="11D849AB"/>
    <w:rsid w:val="11E57BB3"/>
    <w:rsid w:val="1204787F"/>
    <w:rsid w:val="12360AA1"/>
    <w:rsid w:val="125D5E12"/>
    <w:rsid w:val="12FC7317"/>
    <w:rsid w:val="13102CF3"/>
    <w:rsid w:val="135B4F62"/>
    <w:rsid w:val="14E82ABF"/>
    <w:rsid w:val="151B5079"/>
    <w:rsid w:val="15315D03"/>
    <w:rsid w:val="155007DF"/>
    <w:rsid w:val="156C3C60"/>
    <w:rsid w:val="15F67A8F"/>
    <w:rsid w:val="16A81988"/>
    <w:rsid w:val="16CD52C3"/>
    <w:rsid w:val="16F11E1C"/>
    <w:rsid w:val="17084229"/>
    <w:rsid w:val="172B63C0"/>
    <w:rsid w:val="1752549D"/>
    <w:rsid w:val="17D31999"/>
    <w:rsid w:val="17ED7736"/>
    <w:rsid w:val="18164867"/>
    <w:rsid w:val="18AF6734"/>
    <w:rsid w:val="18FF3482"/>
    <w:rsid w:val="190E2613"/>
    <w:rsid w:val="19786453"/>
    <w:rsid w:val="19B016AD"/>
    <w:rsid w:val="1A200B6F"/>
    <w:rsid w:val="1A5E1035"/>
    <w:rsid w:val="1AA56343"/>
    <w:rsid w:val="1AEE2572"/>
    <w:rsid w:val="1B3F1C5E"/>
    <w:rsid w:val="1B6F3513"/>
    <w:rsid w:val="1BE42922"/>
    <w:rsid w:val="1C8F4A08"/>
    <w:rsid w:val="1CCE16C5"/>
    <w:rsid w:val="1CF82598"/>
    <w:rsid w:val="1D4F6984"/>
    <w:rsid w:val="1D5F73E7"/>
    <w:rsid w:val="1DCD3A0D"/>
    <w:rsid w:val="1DE531B9"/>
    <w:rsid w:val="1E1C3932"/>
    <w:rsid w:val="1E633481"/>
    <w:rsid w:val="1EB149D5"/>
    <w:rsid w:val="1F0B0391"/>
    <w:rsid w:val="1FA76A49"/>
    <w:rsid w:val="1FE0698E"/>
    <w:rsid w:val="1FE74931"/>
    <w:rsid w:val="20247FF2"/>
    <w:rsid w:val="204153CA"/>
    <w:rsid w:val="211B3A16"/>
    <w:rsid w:val="215540E9"/>
    <w:rsid w:val="220B1009"/>
    <w:rsid w:val="22510EF0"/>
    <w:rsid w:val="22B054F0"/>
    <w:rsid w:val="23C850EA"/>
    <w:rsid w:val="244C3A15"/>
    <w:rsid w:val="244F50F7"/>
    <w:rsid w:val="24B969B6"/>
    <w:rsid w:val="24E06015"/>
    <w:rsid w:val="24E33306"/>
    <w:rsid w:val="24F57476"/>
    <w:rsid w:val="25020968"/>
    <w:rsid w:val="25A93DEA"/>
    <w:rsid w:val="25B70E54"/>
    <w:rsid w:val="25DE78D3"/>
    <w:rsid w:val="26346B58"/>
    <w:rsid w:val="26DF06AC"/>
    <w:rsid w:val="26E22F3A"/>
    <w:rsid w:val="274E468E"/>
    <w:rsid w:val="27A1568A"/>
    <w:rsid w:val="27D01508"/>
    <w:rsid w:val="2821732C"/>
    <w:rsid w:val="28C73AF8"/>
    <w:rsid w:val="296D3BC6"/>
    <w:rsid w:val="298D07F7"/>
    <w:rsid w:val="29AA0B85"/>
    <w:rsid w:val="29E44645"/>
    <w:rsid w:val="2A5B3718"/>
    <w:rsid w:val="2A6851D7"/>
    <w:rsid w:val="2B795040"/>
    <w:rsid w:val="2C5C3737"/>
    <w:rsid w:val="2D6847C8"/>
    <w:rsid w:val="2D7638CB"/>
    <w:rsid w:val="2DB419CD"/>
    <w:rsid w:val="2DBE7B01"/>
    <w:rsid w:val="2EA74917"/>
    <w:rsid w:val="2EE56ED6"/>
    <w:rsid w:val="2EFED780"/>
    <w:rsid w:val="2F4E56D2"/>
    <w:rsid w:val="2F77E337"/>
    <w:rsid w:val="2FE61F6A"/>
    <w:rsid w:val="303F10E1"/>
    <w:rsid w:val="304120E1"/>
    <w:rsid w:val="309871F1"/>
    <w:rsid w:val="30F60728"/>
    <w:rsid w:val="31136A0B"/>
    <w:rsid w:val="3129214F"/>
    <w:rsid w:val="316D692B"/>
    <w:rsid w:val="31865C82"/>
    <w:rsid w:val="31D21093"/>
    <w:rsid w:val="31DA61B2"/>
    <w:rsid w:val="31F32107"/>
    <w:rsid w:val="31F553F8"/>
    <w:rsid w:val="32143260"/>
    <w:rsid w:val="325733F1"/>
    <w:rsid w:val="325748C3"/>
    <w:rsid w:val="32DE5117"/>
    <w:rsid w:val="334556B5"/>
    <w:rsid w:val="33974DF1"/>
    <w:rsid w:val="3451532D"/>
    <w:rsid w:val="349E4D5B"/>
    <w:rsid w:val="35640184"/>
    <w:rsid w:val="35AA2D35"/>
    <w:rsid w:val="35C81B32"/>
    <w:rsid w:val="366107FD"/>
    <w:rsid w:val="368D1CE0"/>
    <w:rsid w:val="36B95FC5"/>
    <w:rsid w:val="36C3148E"/>
    <w:rsid w:val="36C60723"/>
    <w:rsid w:val="36FD0AC2"/>
    <w:rsid w:val="37ED1692"/>
    <w:rsid w:val="38063EC5"/>
    <w:rsid w:val="3833660E"/>
    <w:rsid w:val="383D3960"/>
    <w:rsid w:val="38676B22"/>
    <w:rsid w:val="38864FA2"/>
    <w:rsid w:val="388C2B5D"/>
    <w:rsid w:val="38B76F4C"/>
    <w:rsid w:val="38CC25E8"/>
    <w:rsid w:val="38CE538B"/>
    <w:rsid w:val="39F34BA0"/>
    <w:rsid w:val="3A9336A4"/>
    <w:rsid w:val="3A9F2961"/>
    <w:rsid w:val="3AF25A47"/>
    <w:rsid w:val="3AFC7518"/>
    <w:rsid w:val="3B3269B8"/>
    <w:rsid w:val="3B7C66A5"/>
    <w:rsid w:val="3C8F51B3"/>
    <w:rsid w:val="3CB904F0"/>
    <w:rsid w:val="3D545FED"/>
    <w:rsid w:val="3DA83DF6"/>
    <w:rsid w:val="3DC60F33"/>
    <w:rsid w:val="3DFB2A73"/>
    <w:rsid w:val="3DFF75C9"/>
    <w:rsid w:val="3EF37D66"/>
    <w:rsid w:val="3F1858DB"/>
    <w:rsid w:val="3F472018"/>
    <w:rsid w:val="3FA10D96"/>
    <w:rsid w:val="40012118"/>
    <w:rsid w:val="401C5F21"/>
    <w:rsid w:val="40203D9E"/>
    <w:rsid w:val="409A1C37"/>
    <w:rsid w:val="41696728"/>
    <w:rsid w:val="418A26B5"/>
    <w:rsid w:val="419E186C"/>
    <w:rsid w:val="41A13634"/>
    <w:rsid w:val="41B50FE1"/>
    <w:rsid w:val="41B702AA"/>
    <w:rsid w:val="41C07962"/>
    <w:rsid w:val="421740E3"/>
    <w:rsid w:val="421F46F2"/>
    <w:rsid w:val="428E0B74"/>
    <w:rsid w:val="42CC3184"/>
    <w:rsid w:val="43DD76CE"/>
    <w:rsid w:val="44384C8A"/>
    <w:rsid w:val="448F3833"/>
    <w:rsid w:val="44AF78B2"/>
    <w:rsid w:val="451F1973"/>
    <w:rsid w:val="4567335A"/>
    <w:rsid w:val="459528FF"/>
    <w:rsid w:val="45D32E1F"/>
    <w:rsid w:val="45E23F7D"/>
    <w:rsid w:val="46342B39"/>
    <w:rsid w:val="464A0752"/>
    <w:rsid w:val="46A26357"/>
    <w:rsid w:val="4726174E"/>
    <w:rsid w:val="47300E87"/>
    <w:rsid w:val="476039EF"/>
    <w:rsid w:val="48640026"/>
    <w:rsid w:val="49140DA0"/>
    <w:rsid w:val="49287732"/>
    <w:rsid w:val="49825596"/>
    <w:rsid w:val="498B0BD4"/>
    <w:rsid w:val="49A16503"/>
    <w:rsid w:val="4A1E72E6"/>
    <w:rsid w:val="4A3967AE"/>
    <w:rsid w:val="4A4E63CD"/>
    <w:rsid w:val="4AA107C5"/>
    <w:rsid w:val="4BDF5187"/>
    <w:rsid w:val="4C3516B0"/>
    <w:rsid w:val="4C980571"/>
    <w:rsid w:val="4CBE6D2A"/>
    <w:rsid w:val="4CDD3E56"/>
    <w:rsid w:val="4D274F41"/>
    <w:rsid w:val="4D2937F4"/>
    <w:rsid w:val="4D702C12"/>
    <w:rsid w:val="4E057671"/>
    <w:rsid w:val="4EB34C5A"/>
    <w:rsid w:val="4EED5070"/>
    <w:rsid w:val="4EFB2C36"/>
    <w:rsid w:val="4F593C0B"/>
    <w:rsid w:val="4FF965E0"/>
    <w:rsid w:val="50214410"/>
    <w:rsid w:val="50373F66"/>
    <w:rsid w:val="505D6E26"/>
    <w:rsid w:val="506A2AFE"/>
    <w:rsid w:val="527A71FC"/>
    <w:rsid w:val="52B12661"/>
    <w:rsid w:val="52EE5A19"/>
    <w:rsid w:val="53050C37"/>
    <w:rsid w:val="53053898"/>
    <w:rsid w:val="536E55F7"/>
    <w:rsid w:val="539A4092"/>
    <w:rsid w:val="53DF6C2E"/>
    <w:rsid w:val="53EC7FC1"/>
    <w:rsid w:val="544246BE"/>
    <w:rsid w:val="54976476"/>
    <w:rsid w:val="55515C5F"/>
    <w:rsid w:val="55912A21"/>
    <w:rsid w:val="55C97DAD"/>
    <w:rsid w:val="55EC3855"/>
    <w:rsid w:val="563E31DA"/>
    <w:rsid w:val="56B35124"/>
    <w:rsid w:val="570C5B60"/>
    <w:rsid w:val="57377CEC"/>
    <w:rsid w:val="579C15CE"/>
    <w:rsid w:val="57F66AE8"/>
    <w:rsid w:val="582738D6"/>
    <w:rsid w:val="58B1135B"/>
    <w:rsid w:val="594D280C"/>
    <w:rsid w:val="595D0811"/>
    <w:rsid w:val="59C564D3"/>
    <w:rsid w:val="59C83E7F"/>
    <w:rsid w:val="59FB23AC"/>
    <w:rsid w:val="5A056A12"/>
    <w:rsid w:val="5A7209E7"/>
    <w:rsid w:val="5AD56427"/>
    <w:rsid w:val="5AE8701E"/>
    <w:rsid w:val="5AEF6B9E"/>
    <w:rsid w:val="5B7F0F87"/>
    <w:rsid w:val="5C252729"/>
    <w:rsid w:val="5C856316"/>
    <w:rsid w:val="5D4E6857"/>
    <w:rsid w:val="5D7DD882"/>
    <w:rsid w:val="5DF72FED"/>
    <w:rsid w:val="5E081897"/>
    <w:rsid w:val="5E9A27B2"/>
    <w:rsid w:val="5F0423ED"/>
    <w:rsid w:val="5F9A4FAD"/>
    <w:rsid w:val="60280A21"/>
    <w:rsid w:val="603247D9"/>
    <w:rsid w:val="60736327"/>
    <w:rsid w:val="60A61B48"/>
    <w:rsid w:val="60CE6422"/>
    <w:rsid w:val="61502D6F"/>
    <w:rsid w:val="615B31F4"/>
    <w:rsid w:val="61C17A64"/>
    <w:rsid w:val="61CD3091"/>
    <w:rsid w:val="61F05CF8"/>
    <w:rsid w:val="61F916AF"/>
    <w:rsid w:val="620323FF"/>
    <w:rsid w:val="6205293E"/>
    <w:rsid w:val="620B78A1"/>
    <w:rsid w:val="62562B53"/>
    <w:rsid w:val="62A95172"/>
    <w:rsid w:val="62BF3D14"/>
    <w:rsid w:val="62C11B1D"/>
    <w:rsid w:val="62D61AD6"/>
    <w:rsid w:val="62EC01D9"/>
    <w:rsid w:val="63123D2D"/>
    <w:rsid w:val="647C5BB8"/>
    <w:rsid w:val="64C97F4A"/>
    <w:rsid w:val="64DB588E"/>
    <w:rsid w:val="65342412"/>
    <w:rsid w:val="65981CEC"/>
    <w:rsid w:val="66323AAC"/>
    <w:rsid w:val="667A2BBF"/>
    <w:rsid w:val="66C434CB"/>
    <w:rsid w:val="676931E2"/>
    <w:rsid w:val="680502A9"/>
    <w:rsid w:val="688A4CB2"/>
    <w:rsid w:val="68D65DD3"/>
    <w:rsid w:val="69B06C2D"/>
    <w:rsid w:val="69CA0A29"/>
    <w:rsid w:val="6A225141"/>
    <w:rsid w:val="6A2A41B1"/>
    <w:rsid w:val="6A666485"/>
    <w:rsid w:val="6A6B0D57"/>
    <w:rsid w:val="6AD528FD"/>
    <w:rsid w:val="6AF077C2"/>
    <w:rsid w:val="6B3C7B19"/>
    <w:rsid w:val="6B916BA2"/>
    <w:rsid w:val="6C632C01"/>
    <w:rsid w:val="6E9A1CAB"/>
    <w:rsid w:val="6FE50696"/>
    <w:rsid w:val="6FFB4754"/>
    <w:rsid w:val="6FFF0562"/>
    <w:rsid w:val="70500F50"/>
    <w:rsid w:val="7088645F"/>
    <w:rsid w:val="71194517"/>
    <w:rsid w:val="7137056B"/>
    <w:rsid w:val="71AD5273"/>
    <w:rsid w:val="7379294F"/>
    <w:rsid w:val="7436025B"/>
    <w:rsid w:val="7456037E"/>
    <w:rsid w:val="75634DC9"/>
    <w:rsid w:val="75812B71"/>
    <w:rsid w:val="75942866"/>
    <w:rsid w:val="75A23B25"/>
    <w:rsid w:val="7626757D"/>
    <w:rsid w:val="76467B1F"/>
    <w:rsid w:val="764C2AC1"/>
    <w:rsid w:val="76B03943"/>
    <w:rsid w:val="76B547CB"/>
    <w:rsid w:val="76FD4EC4"/>
    <w:rsid w:val="77274ECC"/>
    <w:rsid w:val="77666C06"/>
    <w:rsid w:val="77891F61"/>
    <w:rsid w:val="77AE1AEF"/>
    <w:rsid w:val="77EE2C32"/>
    <w:rsid w:val="782329F0"/>
    <w:rsid w:val="78377FB3"/>
    <w:rsid w:val="784917BF"/>
    <w:rsid w:val="78A3241E"/>
    <w:rsid w:val="79484E6F"/>
    <w:rsid w:val="79587176"/>
    <w:rsid w:val="798E3BA4"/>
    <w:rsid w:val="79E13E2A"/>
    <w:rsid w:val="79E815C0"/>
    <w:rsid w:val="7A46591C"/>
    <w:rsid w:val="7A4A7B21"/>
    <w:rsid w:val="7ABE73DD"/>
    <w:rsid w:val="7B2F41AC"/>
    <w:rsid w:val="7B8F5960"/>
    <w:rsid w:val="7C0B25E2"/>
    <w:rsid w:val="7C671115"/>
    <w:rsid w:val="7D0552C3"/>
    <w:rsid w:val="7D6A55FD"/>
    <w:rsid w:val="7DC74E27"/>
    <w:rsid w:val="7DFD2615"/>
    <w:rsid w:val="7E1244C8"/>
    <w:rsid w:val="7E7333FB"/>
    <w:rsid w:val="7E9956CD"/>
    <w:rsid w:val="7EDF2490"/>
    <w:rsid w:val="7F3F52AC"/>
    <w:rsid w:val="7F9F17FE"/>
    <w:rsid w:val="7FC9742B"/>
    <w:rsid w:val="975C89F9"/>
    <w:rsid w:val="9CEFC4B4"/>
    <w:rsid w:val="AD7F66F2"/>
    <w:rsid w:val="BE7FB64E"/>
    <w:rsid w:val="BFA46A10"/>
    <w:rsid w:val="C73F1930"/>
    <w:rsid w:val="CF9C48C1"/>
    <w:rsid w:val="DC95806F"/>
    <w:rsid w:val="ECF76EE4"/>
    <w:rsid w:val="F93F9E9C"/>
    <w:rsid w:val="FBD3B3D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40" w:lineRule="exact"/>
      <w:jc w:val="both"/>
    </w:pPr>
    <w:rPr>
      <w:rFonts w:ascii="Calibri" w:hAnsi="Calibri" w:eastAsia="宋体" w:cs="Times New Roman"/>
      <w:kern w:val="2"/>
      <w:sz w:val="32"/>
      <w:szCs w:val="24"/>
      <w:lang w:val="en-US" w:eastAsia="zh-CN" w:bidi="ar-SA"/>
    </w:rPr>
  </w:style>
  <w:style w:type="character" w:default="1" w:styleId="8">
    <w:name w:val="Default Paragraph Font"/>
    <w:link w:val="9"/>
    <w:semiHidden/>
    <w:qFormat/>
    <w:uiPriority w:val="0"/>
    <w:rPr>
      <w:szCs w:val="20"/>
    </w:rPr>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note text"/>
    <w:basedOn w:val="1"/>
    <w:qFormat/>
    <w:uiPriority w:val="0"/>
    <w:pPr>
      <w:widowControl w:val="0"/>
      <w:snapToGrid w:val="0"/>
      <w:jc w:val="left"/>
    </w:pPr>
    <w:rPr>
      <w:rFonts w:ascii="Times New Roman" w:hAnsi="Times New Roman" w:eastAsia="宋体" w:cs="Times New Roman"/>
      <w:kern w:val="2"/>
      <w:sz w:val="18"/>
      <w:szCs w:val="18"/>
      <w:lang w:val="en-US" w:eastAsia="zh-CN" w:bidi="ar-SA"/>
    </w:r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9">
    <w:name w:val=" Char"/>
    <w:basedOn w:val="1"/>
    <w:link w:val="8"/>
    <w:qFormat/>
    <w:uiPriority w:val="0"/>
    <w:rPr>
      <w:szCs w:val="20"/>
    </w:rPr>
  </w:style>
  <w:style w:type="character" w:styleId="10">
    <w:name w:val="page number"/>
    <w:basedOn w:val="8"/>
    <w:qFormat/>
    <w:uiPriority w:val="0"/>
  </w:style>
  <w:style w:type="character" w:styleId="11">
    <w:name w:val="FollowedHyperlink"/>
    <w:basedOn w:val="8"/>
    <w:qFormat/>
    <w:uiPriority w:val="0"/>
    <w:rPr>
      <w:color w:val="000000"/>
      <w:u w:val="none"/>
    </w:rPr>
  </w:style>
  <w:style w:type="character" w:styleId="12">
    <w:name w:val="Hyperlink"/>
    <w:basedOn w:val="8"/>
    <w:qFormat/>
    <w:uiPriority w:val="0"/>
    <w:rPr>
      <w:color w:val="000000"/>
      <w:u w:val="none"/>
    </w:rPr>
  </w:style>
  <w:style w:type="paragraph" w:customStyle="1" w:styleId="13">
    <w:name w:val="正文28"/>
    <w:basedOn w:val="1"/>
    <w:qFormat/>
    <w:uiPriority w:val="0"/>
    <w:pPr>
      <w:spacing w:line="560" w:lineRule="exact"/>
      <w:ind w:firstLine="880" w:firstLineChars="200"/>
      <w:jc w:val="left"/>
    </w:pPr>
    <w:rPr>
      <w:rFonts w:eastAsia="方正仿宋_GBK"/>
      <w:sz w:val="32"/>
    </w:rPr>
  </w:style>
  <w:style w:type="paragraph" w:customStyle="1" w:styleId="14">
    <w:name w:val="p0"/>
    <w:basedOn w:val="1"/>
    <w:qFormat/>
    <w:uiPriority w:val="0"/>
    <w:pPr>
      <w:widowControl/>
    </w:pPr>
    <w:rPr>
      <w:rFonts w:ascii="Times New Roman" w:hAnsi="Times New Roman"/>
      <w:kern w:val="0"/>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0"/>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Words>
  <Characters>18</Characters>
  <Lines>1</Lines>
  <Paragraphs>1</Paragraphs>
  <TotalTime>39</TotalTime>
  <ScaleCrop>false</ScaleCrop>
  <LinksUpToDate>false</LinksUpToDate>
  <CharactersWithSpaces>19</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2018-07-15T02:53:00Z</dcterms:created>
  <dc:creator>NTKO</dc:creator>
  <cp:lastModifiedBy> </cp:lastModifiedBy>
  <cp:lastPrinted>2024-03-20T18:57:00Z</cp:lastPrinted>
  <dcterms:modified xsi:type="dcterms:W3CDTF">2025-04-30T01:34:00Z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D64512B046324FB1A512BC90EA5F2E0E</vt:lpwstr>
  </property>
</Properties>
</file>